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662" w:rsidRPr="00510598" w:rsidRDefault="001F7662" w:rsidP="00510598">
      <w:pPr>
        <w:pStyle w:val="ConsPlusNormal"/>
        <w:spacing w:after="160" w:line="360" w:lineRule="auto"/>
        <w:jc w:val="right"/>
        <w:rPr>
          <w:rFonts w:ascii="GHEA Grapalat" w:hAnsi="GHEA Grapalat" w:cs="Sylfaen"/>
          <w:b/>
          <w:i/>
          <w:sz w:val="24"/>
          <w:szCs w:val="30"/>
        </w:rPr>
      </w:pPr>
      <w:bookmarkStart w:id="0" w:name="_GoBack"/>
      <w:bookmarkEnd w:id="0"/>
      <w:r w:rsidRPr="00510598">
        <w:rPr>
          <w:rFonts w:ascii="GHEA Grapalat" w:hAnsi="GHEA Grapalat"/>
          <w:b/>
          <w:i/>
          <w:sz w:val="24"/>
        </w:rPr>
        <w:t>Հավելված Դ</w:t>
      </w:r>
    </w:p>
    <w:p w:rsidR="00BD6DD0" w:rsidRDefault="00BA583B" w:rsidP="00510598">
      <w:pPr>
        <w:widowControl w:val="0"/>
        <w:spacing w:after="160" w:line="360" w:lineRule="auto"/>
        <w:jc w:val="center"/>
        <w:rPr>
          <w:rFonts w:ascii="GHEA Grapalat" w:hAnsi="GHEA Grapalat"/>
          <w:b/>
          <w:color w:val="auto"/>
        </w:rPr>
      </w:pPr>
      <w:r w:rsidRPr="00510598">
        <w:rPr>
          <w:rFonts w:ascii="GHEA Grapalat" w:hAnsi="GHEA Grapalat"/>
          <w:b/>
          <w:color w:val="auto"/>
        </w:rPr>
        <w:t>ՀԱՅԱՍՏԱՆԻ ՀԱՆՐԱՊԵՏՈՒԹՅՈՒՆ</w:t>
      </w:r>
    </w:p>
    <w:p w:rsidR="00F75A1B" w:rsidRPr="00510598" w:rsidRDefault="00F75A1B" w:rsidP="00510598">
      <w:pPr>
        <w:widowControl w:val="0"/>
        <w:spacing w:after="160" w:line="360" w:lineRule="auto"/>
        <w:jc w:val="center"/>
        <w:rPr>
          <w:rFonts w:ascii="GHEA Grapalat" w:eastAsia="Calibri" w:hAnsi="GHEA Grapalat" w:cs="Sylfaen"/>
          <w:b/>
          <w:bCs/>
          <w:color w:val="auto"/>
          <w:szCs w:val="30"/>
        </w:rPr>
      </w:pPr>
    </w:p>
    <w:p w:rsidR="001F7662" w:rsidRPr="00510598" w:rsidRDefault="001F7662" w:rsidP="00510598">
      <w:pPr>
        <w:widowControl w:val="0"/>
        <w:spacing w:after="160" w:line="360" w:lineRule="auto"/>
        <w:jc w:val="center"/>
        <w:rPr>
          <w:rFonts w:ascii="GHEA Grapalat" w:eastAsia="Calibri" w:hAnsi="GHEA Grapalat" w:cs="Sylfaen"/>
          <w:b/>
          <w:bCs/>
          <w:color w:val="auto"/>
          <w:szCs w:val="30"/>
        </w:rPr>
      </w:pPr>
      <w:r w:rsidRPr="00510598">
        <w:rPr>
          <w:rFonts w:ascii="GHEA Grapalat" w:hAnsi="GHEA Grapalat"/>
          <w:b/>
          <w:color w:val="auto"/>
        </w:rPr>
        <w:t xml:space="preserve">«Ծառայությունների մատուցման, հիմնադրման </w:t>
      </w:r>
      <w:r w:rsidR="00857C7A" w:rsidRPr="00510598">
        <w:rPr>
          <w:rFonts w:ascii="GHEA Grapalat" w:hAnsi="GHEA Grapalat"/>
          <w:b/>
          <w:color w:val="auto"/>
        </w:rPr>
        <w:t>եւ</w:t>
      </w:r>
      <w:r w:rsidRPr="00510598">
        <w:rPr>
          <w:rFonts w:ascii="GHEA Grapalat" w:hAnsi="GHEA Grapalat"/>
          <w:b/>
          <w:color w:val="auto"/>
        </w:rPr>
        <w:t xml:space="preserve"> գործունեության </w:t>
      </w:r>
      <w:r w:rsidR="00795911" w:rsidRPr="00510598">
        <w:rPr>
          <w:rFonts w:ascii="GHEA Grapalat" w:hAnsi="GHEA Grapalat"/>
          <w:b/>
          <w:color w:val="auto"/>
        </w:rPr>
        <w:t>ո</w:t>
      </w:r>
      <w:r w:rsidR="00857C7A" w:rsidRPr="00510598">
        <w:rPr>
          <w:rFonts w:ascii="GHEA Grapalat" w:hAnsi="GHEA Grapalat"/>
          <w:b/>
          <w:color w:val="auto"/>
        </w:rPr>
        <w:t>ւ</w:t>
      </w:r>
      <w:r w:rsidRPr="00510598">
        <w:rPr>
          <w:rFonts w:ascii="GHEA Grapalat" w:hAnsi="GHEA Grapalat"/>
          <w:b/>
          <w:color w:val="auto"/>
        </w:rPr>
        <w:t xml:space="preserve"> ներդրումների իրականացման համար ֆիզիկական անձանց ժամանակավոր ներկայության առանձնահատկություններ» IV գլխին համապատասխան</w:t>
      </w:r>
      <w:r w:rsidR="00795911" w:rsidRPr="00510598">
        <w:rPr>
          <w:rFonts w:ascii="GHEA Grapalat" w:hAnsi="GHEA Grapalat"/>
          <w:b/>
          <w:color w:val="auto"/>
        </w:rPr>
        <w:t>՝</w:t>
      </w:r>
      <w:r w:rsidRPr="00510598">
        <w:rPr>
          <w:rFonts w:ascii="GHEA Grapalat" w:hAnsi="GHEA Grapalat"/>
          <w:b/>
          <w:color w:val="auto"/>
        </w:rPr>
        <w:t xml:space="preserve"> պարտավորությունների ցանկ</w:t>
      </w:r>
    </w:p>
    <w:p w:rsidR="00F75AC4" w:rsidRPr="00510598" w:rsidRDefault="00F75AC4" w:rsidP="00510598">
      <w:pPr>
        <w:pStyle w:val="1"/>
        <w:spacing w:after="160" w:line="360" w:lineRule="auto"/>
        <w:ind w:firstLine="0"/>
        <w:jc w:val="center"/>
        <w:rPr>
          <w:rFonts w:ascii="GHEA Grapalat" w:hAnsi="GHEA Grapalat" w:cs="Sylfaen"/>
          <w:color w:val="000000"/>
          <w:sz w:val="24"/>
        </w:rPr>
      </w:pPr>
    </w:p>
    <w:p w:rsidR="00256EFB" w:rsidRPr="00510598" w:rsidRDefault="00256EFB" w:rsidP="00510598">
      <w:pPr>
        <w:pStyle w:val="1"/>
        <w:spacing w:after="160" w:line="360" w:lineRule="auto"/>
        <w:ind w:firstLine="0"/>
        <w:jc w:val="center"/>
        <w:rPr>
          <w:rFonts w:ascii="GHEA Grapalat" w:hAnsi="GHEA Grapalat" w:cs="Sylfaen"/>
          <w:sz w:val="24"/>
        </w:rPr>
      </w:pPr>
      <w:r w:rsidRPr="00510598">
        <w:rPr>
          <w:rFonts w:ascii="GHEA Grapalat" w:hAnsi="GHEA Grapalat"/>
          <w:color w:val="000000"/>
          <w:sz w:val="24"/>
        </w:rPr>
        <w:t>Բացատրագիր</w:t>
      </w:r>
    </w:p>
    <w:p w:rsidR="00256EFB" w:rsidRPr="00510598" w:rsidRDefault="00F75AC4" w:rsidP="00510598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4"/>
        </w:rPr>
      </w:pPr>
      <w:bookmarkStart w:id="1" w:name="bookmark0"/>
      <w:bookmarkEnd w:id="1"/>
      <w:r w:rsidRPr="00510598">
        <w:rPr>
          <w:rFonts w:ascii="GHEA Grapalat" w:hAnsi="GHEA Grapalat"/>
          <w:color w:val="000000"/>
          <w:sz w:val="24"/>
        </w:rPr>
        <w:t>1.</w:t>
      </w:r>
      <w:r w:rsidR="00510598">
        <w:rPr>
          <w:rFonts w:ascii="GHEA Grapalat" w:hAnsi="GHEA Grapalat"/>
          <w:color w:val="000000"/>
          <w:sz w:val="24"/>
        </w:rPr>
        <w:tab/>
      </w:r>
      <w:r w:rsidRPr="00510598">
        <w:rPr>
          <w:rFonts w:ascii="GHEA Grapalat" w:hAnsi="GHEA Grapalat"/>
          <w:color w:val="000000"/>
          <w:sz w:val="24"/>
        </w:rPr>
        <w:t>«Ֆիզիկական անձանց ժամանակավոր ներկայության առանձնահատկություններ» IV գլխին համապատասխան</w:t>
      </w:r>
      <w:r w:rsidR="00795911" w:rsidRPr="00510598">
        <w:rPr>
          <w:rFonts w:ascii="GHEA Grapalat" w:hAnsi="GHEA Grapalat"/>
          <w:color w:val="000000"/>
          <w:sz w:val="24"/>
        </w:rPr>
        <w:t>՝</w:t>
      </w:r>
      <w:r w:rsidRPr="00510598">
        <w:rPr>
          <w:rFonts w:ascii="GHEA Grapalat" w:hAnsi="GHEA Grapalat"/>
          <w:color w:val="000000"/>
          <w:sz w:val="24"/>
        </w:rPr>
        <w:t xml:space="preserve"> պարտավորությունների ստոր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ներկայացված ցանկում (այսուհետ՝ «սույն ցանկը») նշված են ծառայությունների ոլորտները կամ ենթաոլորտները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ֆիզիկական անձանց կատեգորիաները, ինչպես նա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տնտեսական գործունեության </w:t>
      </w:r>
      <w:r w:rsidR="00795911" w:rsidRPr="00510598">
        <w:rPr>
          <w:rFonts w:ascii="GHEA Grapalat" w:hAnsi="GHEA Grapalat"/>
          <w:color w:val="000000"/>
          <w:sz w:val="24"/>
        </w:rPr>
        <w:t xml:space="preserve">այն </w:t>
      </w:r>
      <w:r w:rsidRPr="00510598">
        <w:rPr>
          <w:rFonts w:ascii="GHEA Grapalat" w:hAnsi="GHEA Grapalat"/>
          <w:color w:val="000000"/>
          <w:sz w:val="24"/>
        </w:rPr>
        <w:t>տեսակները, որոնց համար Հայաստանի Հանրապետությունը պարտավորություններ է ստանձնում</w:t>
      </w:r>
      <w:r w:rsidR="00795911" w:rsidRPr="00510598">
        <w:rPr>
          <w:rFonts w:ascii="GHEA Grapalat" w:hAnsi="GHEA Grapalat"/>
          <w:color w:val="000000"/>
          <w:sz w:val="24"/>
        </w:rPr>
        <w:t>՝</w:t>
      </w:r>
      <w:r w:rsidRPr="00510598">
        <w:rPr>
          <w:rFonts w:ascii="GHEA Grapalat" w:hAnsi="GHEA Grapalat"/>
          <w:color w:val="000000"/>
          <w:sz w:val="24"/>
        </w:rPr>
        <w:t xml:space="preserve"> 25-րդ (Ազգային ռեժիմի սահմանափակումներ)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26-րդ (Շուկա</w:t>
      </w:r>
      <w:r w:rsidR="00795911" w:rsidRPr="00510598">
        <w:rPr>
          <w:rFonts w:ascii="GHEA Grapalat" w:hAnsi="GHEA Grapalat"/>
          <w:color w:val="000000"/>
          <w:sz w:val="24"/>
        </w:rPr>
        <w:t>յին հասանել</w:t>
      </w:r>
      <w:r w:rsidR="00C7531F" w:rsidRPr="00510598">
        <w:rPr>
          <w:rFonts w:ascii="GHEA Grapalat" w:hAnsi="GHEA Grapalat"/>
          <w:color w:val="000000"/>
          <w:sz w:val="24"/>
        </w:rPr>
        <w:t>ի</w:t>
      </w:r>
      <w:r w:rsidR="00795911" w:rsidRPr="00510598">
        <w:rPr>
          <w:rFonts w:ascii="GHEA Grapalat" w:hAnsi="GHEA Grapalat"/>
          <w:color w:val="000000"/>
          <w:sz w:val="24"/>
        </w:rPr>
        <w:t>ության</w:t>
      </w:r>
      <w:r w:rsidRPr="00510598">
        <w:rPr>
          <w:rFonts w:ascii="GHEA Grapalat" w:hAnsi="GHEA Grapalat"/>
          <w:color w:val="000000"/>
          <w:sz w:val="24"/>
        </w:rPr>
        <w:t xml:space="preserve"> սահմանափակումներ) հոդվածներին համապատասխան, ինչպես նա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համապատասխան սահմանափակումները, որոնք կիրառվում են ֆիզիկական անձանց կատեգորիաների նկատմամբ այդ ծառայությունների ոլորտներում կամ ենթաոլորտներում, ինչպես նա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տնտեսական գործունեության այլ տեսակներում։</w:t>
      </w:r>
    </w:p>
    <w:p w:rsidR="00256EFB" w:rsidRDefault="00F75AC4" w:rsidP="00510598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  <w:sz w:val="24"/>
        </w:rPr>
      </w:pPr>
      <w:bookmarkStart w:id="2" w:name="bookmark1"/>
      <w:bookmarkEnd w:id="2"/>
      <w:r w:rsidRPr="00510598">
        <w:rPr>
          <w:rFonts w:ascii="GHEA Grapalat" w:hAnsi="GHEA Grapalat"/>
          <w:color w:val="000000"/>
          <w:sz w:val="24"/>
        </w:rPr>
        <w:t>2.</w:t>
      </w:r>
      <w:r w:rsidR="00510598">
        <w:rPr>
          <w:rFonts w:ascii="GHEA Grapalat" w:hAnsi="GHEA Grapalat"/>
          <w:color w:val="000000"/>
          <w:sz w:val="24"/>
        </w:rPr>
        <w:tab/>
      </w:r>
      <w:r w:rsidRPr="00510598">
        <w:rPr>
          <w:rFonts w:ascii="GHEA Grapalat" w:hAnsi="GHEA Grapalat"/>
          <w:color w:val="000000"/>
          <w:sz w:val="24"/>
        </w:rPr>
        <w:t xml:space="preserve">Հայաստանի Հանրապետությունը պարտավորություններ չի ստանձնում սույն ցանկում </w:t>
      </w:r>
      <w:r w:rsidR="00795911" w:rsidRPr="00510598">
        <w:rPr>
          <w:rFonts w:ascii="GHEA Grapalat" w:hAnsi="GHEA Grapalat"/>
          <w:color w:val="000000"/>
          <w:sz w:val="24"/>
        </w:rPr>
        <w:t xml:space="preserve">չնշված </w:t>
      </w:r>
      <w:r w:rsidRPr="00510598">
        <w:rPr>
          <w:rFonts w:ascii="GHEA Grapalat" w:hAnsi="GHEA Grapalat"/>
          <w:color w:val="000000"/>
          <w:sz w:val="24"/>
        </w:rPr>
        <w:t>ծառայությունների ոլորտների կամ ենթաոլորտների, տնտեսական գործունեության այլ տեսակների, ինչպես նա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ֆիզիկական անձանց կատեգորիաների նկատմամբ։</w:t>
      </w:r>
    </w:p>
    <w:p w:rsidR="00361185" w:rsidRPr="00510598" w:rsidRDefault="00361185" w:rsidP="00510598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sz w:val="24"/>
        </w:rPr>
      </w:pPr>
    </w:p>
    <w:p w:rsidR="00256EFB" w:rsidRPr="00510598" w:rsidRDefault="00F75AC4" w:rsidP="00361185">
      <w:pPr>
        <w:pStyle w:val="1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sz w:val="24"/>
        </w:rPr>
      </w:pPr>
      <w:bookmarkStart w:id="3" w:name="bookmark2"/>
      <w:bookmarkEnd w:id="3"/>
      <w:r w:rsidRPr="00510598">
        <w:rPr>
          <w:rFonts w:ascii="GHEA Grapalat" w:hAnsi="GHEA Grapalat"/>
          <w:color w:val="000000"/>
          <w:sz w:val="24"/>
        </w:rPr>
        <w:lastRenderedPageBreak/>
        <w:t>3.</w:t>
      </w:r>
      <w:r w:rsidR="00510598">
        <w:rPr>
          <w:rFonts w:ascii="GHEA Grapalat" w:hAnsi="GHEA Grapalat"/>
          <w:color w:val="000000"/>
          <w:sz w:val="24"/>
        </w:rPr>
        <w:tab/>
      </w:r>
      <w:r w:rsidRPr="00510598">
        <w:rPr>
          <w:rFonts w:ascii="GHEA Grapalat" w:hAnsi="GHEA Grapalat"/>
          <w:color w:val="000000"/>
          <w:sz w:val="24"/>
        </w:rPr>
        <w:t xml:space="preserve">Սույն ցանկը չի </w:t>
      </w:r>
      <w:r w:rsidR="00DC2587" w:rsidRPr="00510598">
        <w:rPr>
          <w:rFonts w:ascii="GHEA Grapalat" w:hAnsi="GHEA Grapalat"/>
          <w:color w:val="000000"/>
          <w:sz w:val="24"/>
        </w:rPr>
        <w:t>ներառում որակավորման պահանջներին եւ ընթացակարգերին, տեխնիկական ստանդարտներին եւ լիցենզավորման պահանջներին ու ընթացակարգերին վերաբերող</w:t>
      </w:r>
      <w:r w:rsidRPr="00510598">
        <w:rPr>
          <w:rFonts w:ascii="GHEA Grapalat" w:hAnsi="GHEA Grapalat"/>
          <w:color w:val="000000"/>
          <w:sz w:val="24"/>
        </w:rPr>
        <w:t xml:space="preserve"> միջոցներ, որոնք 25-րդ (Ազգային ռեժիմի սահմանափակումներ)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26-րդ (Շուկա</w:t>
      </w:r>
      <w:r w:rsidR="00795911" w:rsidRPr="00510598">
        <w:rPr>
          <w:rFonts w:ascii="GHEA Grapalat" w:hAnsi="GHEA Grapalat"/>
          <w:color w:val="000000"/>
          <w:sz w:val="24"/>
        </w:rPr>
        <w:t xml:space="preserve">յին հասանելիության </w:t>
      </w:r>
      <w:r w:rsidRPr="00510598">
        <w:rPr>
          <w:rFonts w:ascii="GHEA Grapalat" w:hAnsi="GHEA Grapalat"/>
          <w:color w:val="000000"/>
          <w:sz w:val="24"/>
        </w:rPr>
        <w:t>սահմանափակումներ) հոդվածներին համապատասխան</w:t>
      </w:r>
      <w:r w:rsidR="00A8148A" w:rsidRPr="00510598">
        <w:rPr>
          <w:rFonts w:ascii="GHEA Grapalat" w:hAnsi="GHEA Grapalat"/>
          <w:color w:val="000000"/>
          <w:sz w:val="24"/>
        </w:rPr>
        <w:t>,</w:t>
      </w:r>
      <w:r w:rsidRPr="00510598">
        <w:rPr>
          <w:rFonts w:ascii="GHEA Grapalat" w:hAnsi="GHEA Grapalat"/>
          <w:color w:val="000000"/>
          <w:sz w:val="24"/>
        </w:rPr>
        <w:t xml:space="preserve"> շուկա</w:t>
      </w:r>
      <w:r w:rsidR="00795911" w:rsidRPr="00510598">
        <w:rPr>
          <w:rFonts w:ascii="GHEA Grapalat" w:hAnsi="GHEA Grapalat"/>
          <w:color w:val="000000"/>
          <w:sz w:val="24"/>
        </w:rPr>
        <w:t>յին</w:t>
      </w:r>
      <w:r w:rsidRPr="00510598">
        <w:rPr>
          <w:rFonts w:ascii="GHEA Grapalat" w:hAnsi="GHEA Grapalat"/>
          <w:color w:val="000000"/>
          <w:sz w:val="24"/>
        </w:rPr>
        <w:t xml:space="preserve"> </w:t>
      </w:r>
      <w:r w:rsidR="00795911" w:rsidRPr="00510598">
        <w:rPr>
          <w:rFonts w:ascii="GHEA Grapalat" w:hAnsi="GHEA Grapalat"/>
          <w:color w:val="000000"/>
          <w:sz w:val="24"/>
        </w:rPr>
        <w:t>հասանելիության</w:t>
      </w:r>
      <w:r w:rsidRPr="00510598">
        <w:rPr>
          <w:rFonts w:ascii="GHEA Grapalat" w:hAnsi="GHEA Grapalat"/>
          <w:color w:val="000000"/>
          <w:sz w:val="24"/>
        </w:rPr>
        <w:t xml:space="preserve"> կամ ազգային ռեժիմի սահմանափակում չեն։ </w:t>
      </w:r>
      <w:r w:rsidR="00795911" w:rsidRPr="00510598">
        <w:rPr>
          <w:rFonts w:ascii="GHEA Grapalat" w:hAnsi="GHEA Grapalat"/>
          <w:color w:val="000000"/>
          <w:sz w:val="24"/>
        </w:rPr>
        <w:t xml:space="preserve">Այդ </w:t>
      </w:r>
      <w:r w:rsidRPr="00510598">
        <w:rPr>
          <w:rFonts w:ascii="GHEA Grapalat" w:hAnsi="GHEA Grapalat"/>
          <w:color w:val="000000"/>
          <w:sz w:val="24"/>
        </w:rPr>
        <w:t xml:space="preserve">միջոցները (օրինակ՝ </w:t>
      </w:r>
      <w:r w:rsidRPr="00510598">
        <w:rPr>
          <w:rFonts w:ascii="GHEA Grapalat" w:hAnsi="GHEA Grapalat"/>
          <w:i/>
          <w:color w:val="000000"/>
          <w:sz w:val="24"/>
        </w:rPr>
        <w:t>inter alia</w:t>
      </w:r>
      <w:r w:rsidRPr="00510598">
        <w:rPr>
          <w:rFonts w:ascii="GHEA Grapalat" w:hAnsi="GHEA Grapalat"/>
          <w:color w:val="000000"/>
          <w:sz w:val="24"/>
        </w:rPr>
        <w:t xml:space="preserve">, լիցենզիա ստանալու, կարգավորվող </w:t>
      </w:r>
      <w:r w:rsidR="00DA2986" w:rsidRPr="00510598">
        <w:rPr>
          <w:rFonts w:ascii="GHEA Grapalat" w:hAnsi="GHEA Grapalat"/>
          <w:color w:val="000000"/>
          <w:sz w:val="24"/>
        </w:rPr>
        <w:t xml:space="preserve">ոլորտներում </w:t>
      </w:r>
      <w:r w:rsidRPr="00510598">
        <w:rPr>
          <w:rFonts w:ascii="GHEA Grapalat" w:hAnsi="GHEA Grapalat"/>
          <w:color w:val="000000"/>
          <w:sz w:val="24"/>
        </w:rPr>
        <w:t>որակավորումը ճանաչել</w:t>
      </w:r>
      <w:r w:rsidR="00DA2986" w:rsidRPr="00510598">
        <w:rPr>
          <w:rFonts w:ascii="GHEA Grapalat" w:hAnsi="GHEA Grapalat"/>
          <w:color w:val="000000"/>
          <w:sz w:val="24"/>
        </w:rPr>
        <w:t>ու</w:t>
      </w:r>
      <w:r w:rsidRPr="00510598">
        <w:rPr>
          <w:rFonts w:ascii="GHEA Grapalat" w:hAnsi="GHEA Grapalat"/>
          <w:color w:val="000000"/>
          <w:sz w:val="24"/>
        </w:rPr>
        <w:t>, հատուկ քննություններ հանձնել</w:t>
      </w:r>
      <w:r w:rsidR="00DA2986" w:rsidRPr="00510598">
        <w:rPr>
          <w:rFonts w:ascii="GHEA Grapalat" w:hAnsi="GHEA Grapalat"/>
          <w:color w:val="000000"/>
          <w:sz w:val="24"/>
        </w:rPr>
        <w:t>ու</w:t>
      </w:r>
      <w:r w:rsidR="00C50A38" w:rsidRPr="00510598">
        <w:rPr>
          <w:rFonts w:ascii="GHEA Grapalat" w:hAnsi="GHEA Grapalat"/>
          <w:color w:val="000000"/>
          <w:sz w:val="24"/>
        </w:rPr>
        <w:t>՝</w:t>
      </w:r>
      <w:r w:rsidRPr="00510598">
        <w:rPr>
          <w:rFonts w:ascii="GHEA Grapalat" w:hAnsi="GHEA Grapalat"/>
          <w:color w:val="000000"/>
          <w:sz w:val="24"/>
        </w:rPr>
        <w:t xml:space="preserve"> ներառյալ լեզվի քննությունները,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</w:t>
      </w:r>
      <w:r w:rsidR="00DA2986" w:rsidRPr="00510598">
        <w:rPr>
          <w:rFonts w:ascii="GHEA Grapalat" w:hAnsi="GHEA Grapalat"/>
          <w:color w:val="000000"/>
          <w:sz w:val="24"/>
        </w:rPr>
        <w:t xml:space="preserve">այն տարածքում </w:t>
      </w:r>
      <w:r w:rsidRPr="00510598">
        <w:rPr>
          <w:rFonts w:ascii="GHEA Grapalat" w:hAnsi="GHEA Grapalat"/>
          <w:color w:val="000000"/>
          <w:sz w:val="24"/>
        </w:rPr>
        <w:t xml:space="preserve">իրավաբանական հասցե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բնակության վայր ստանալ</w:t>
      </w:r>
      <w:r w:rsidR="00DA2986" w:rsidRPr="00510598">
        <w:rPr>
          <w:rFonts w:ascii="GHEA Grapalat" w:hAnsi="GHEA Grapalat"/>
          <w:color w:val="000000"/>
          <w:sz w:val="24"/>
        </w:rPr>
        <w:t>ու անհրաժեշտությունը, որտեղ իրականացվում է</w:t>
      </w:r>
      <w:r w:rsidRPr="00510598">
        <w:rPr>
          <w:rFonts w:ascii="GHEA Grapalat" w:hAnsi="GHEA Grapalat"/>
          <w:color w:val="000000"/>
          <w:sz w:val="24"/>
        </w:rPr>
        <w:t xml:space="preserve"> տնտեսական գործունեություն</w:t>
      </w:r>
      <w:r w:rsidR="00DA2986" w:rsidRPr="00510598">
        <w:rPr>
          <w:rFonts w:ascii="GHEA Grapalat" w:hAnsi="GHEA Grapalat"/>
          <w:color w:val="000000"/>
          <w:sz w:val="24"/>
        </w:rPr>
        <w:t>ը</w:t>
      </w:r>
      <w:r w:rsidRPr="00510598">
        <w:rPr>
          <w:rFonts w:ascii="GHEA Grapalat" w:hAnsi="GHEA Grapalat"/>
          <w:color w:val="000000"/>
          <w:sz w:val="24"/>
        </w:rPr>
        <w:t>), նույնիսկ եթե դրանք ստոր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թվարկված չեն, կիրառվում են ցանկացած դեպքում</w:t>
      </w:r>
      <w:r w:rsidR="00DA2986" w:rsidRPr="00510598">
        <w:rPr>
          <w:rFonts w:ascii="GHEA Grapalat" w:hAnsi="GHEA Grapalat"/>
          <w:color w:val="000000"/>
          <w:sz w:val="24"/>
        </w:rPr>
        <w:t>՝</w:t>
      </w:r>
      <w:r w:rsidRPr="00510598">
        <w:rPr>
          <w:rFonts w:ascii="GHEA Grapalat" w:hAnsi="GHEA Grapalat"/>
          <w:color w:val="000000"/>
          <w:sz w:val="24"/>
        </w:rPr>
        <w:t xml:space="preserve"> սույն ցանկում նշված</w:t>
      </w:r>
      <w:r w:rsidR="00DA2986" w:rsidRPr="00510598">
        <w:rPr>
          <w:rFonts w:ascii="GHEA Grapalat" w:hAnsi="GHEA Grapalat"/>
          <w:color w:val="000000"/>
          <w:sz w:val="24"/>
        </w:rPr>
        <w:t>՝</w:t>
      </w:r>
      <w:r w:rsidRPr="00510598">
        <w:rPr>
          <w:rFonts w:ascii="GHEA Grapalat" w:hAnsi="GHEA Grapalat"/>
          <w:color w:val="000000"/>
          <w:sz w:val="24"/>
        </w:rPr>
        <w:t xml:space="preserve"> ֆիզիկական անձանց կատեգորիաների նկատմամբ։</w:t>
      </w:r>
    </w:p>
    <w:p w:rsidR="00256EFB" w:rsidRPr="00510598" w:rsidRDefault="00F75AC4" w:rsidP="00361185">
      <w:pPr>
        <w:pStyle w:val="1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sz w:val="24"/>
        </w:rPr>
      </w:pPr>
      <w:bookmarkStart w:id="4" w:name="bookmark3"/>
      <w:bookmarkEnd w:id="4"/>
      <w:r w:rsidRPr="00510598">
        <w:rPr>
          <w:rFonts w:ascii="GHEA Grapalat" w:hAnsi="GHEA Grapalat"/>
          <w:color w:val="000000"/>
          <w:sz w:val="24"/>
        </w:rPr>
        <w:t>4.</w:t>
      </w:r>
      <w:r w:rsidR="00510598">
        <w:rPr>
          <w:rFonts w:ascii="GHEA Grapalat" w:hAnsi="GHEA Grapalat"/>
          <w:color w:val="000000"/>
          <w:sz w:val="24"/>
        </w:rPr>
        <w:tab/>
      </w:r>
      <w:r w:rsidR="00DA2986" w:rsidRPr="00510598">
        <w:rPr>
          <w:rFonts w:ascii="GHEA Grapalat" w:hAnsi="GHEA Grapalat"/>
          <w:color w:val="000000"/>
          <w:sz w:val="24"/>
        </w:rPr>
        <w:t>Ս</w:t>
      </w:r>
      <w:r w:rsidRPr="00510598">
        <w:rPr>
          <w:rFonts w:ascii="GHEA Grapalat" w:hAnsi="GHEA Grapalat"/>
          <w:color w:val="000000"/>
          <w:sz w:val="24"/>
        </w:rPr>
        <w:t xml:space="preserve">ույն ցանկում </w:t>
      </w:r>
      <w:r w:rsidR="00DA2986" w:rsidRPr="00510598">
        <w:rPr>
          <w:rFonts w:ascii="GHEA Grapalat" w:hAnsi="GHEA Grapalat"/>
          <w:color w:val="000000"/>
          <w:sz w:val="24"/>
        </w:rPr>
        <w:t xml:space="preserve">ոչինչ </w:t>
      </w:r>
      <w:r w:rsidRPr="00510598">
        <w:rPr>
          <w:rFonts w:ascii="GHEA Grapalat" w:hAnsi="GHEA Grapalat"/>
          <w:color w:val="000000"/>
          <w:sz w:val="24"/>
        </w:rPr>
        <w:t>չի խոչընդոտում Հայաստանի Հանրապետության</w:t>
      </w:r>
      <w:r w:rsidR="00DA2986" w:rsidRPr="00510598">
        <w:rPr>
          <w:rFonts w:ascii="GHEA Grapalat" w:hAnsi="GHEA Grapalat"/>
          <w:color w:val="000000"/>
          <w:sz w:val="24"/>
        </w:rPr>
        <w:t>՝</w:t>
      </w:r>
      <w:r w:rsidRPr="00510598">
        <w:rPr>
          <w:rFonts w:ascii="GHEA Grapalat" w:hAnsi="GHEA Grapalat"/>
          <w:color w:val="000000"/>
          <w:sz w:val="24"/>
        </w:rPr>
        <w:t xml:space="preserve"> 23-րդ հոդվածի 2-րդ, 3-րդ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4-րդ կետերում նշված միջոցները </w:t>
      </w:r>
      <w:r w:rsidR="00DA2986" w:rsidRPr="00510598">
        <w:rPr>
          <w:rFonts w:ascii="GHEA Grapalat" w:hAnsi="GHEA Grapalat"/>
          <w:color w:val="000000"/>
          <w:sz w:val="24"/>
        </w:rPr>
        <w:t xml:space="preserve">կիրառելու իրավունքը </w:t>
      </w:r>
      <w:r w:rsidRPr="00510598">
        <w:rPr>
          <w:rFonts w:ascii="GHEA Grapalat" w:hAnsi="GHEA Grapalat"/>
          <w:color w:val="000000"/>
          <w:sz w:val="24"/>
        </w:rPr>
        <w:t>(Կիրառման ոլորտ)։</w:t>
      </w:r>
    </w:p>
    <w:p w:rsidR="00256EFB" w:rsidRPr="00510598" w:rsidRDefault="00F75AC4" w:rsidP="00F75A1B">
      <w:pPr>
        <w:pStyle w:val="1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sz w:val="24"/>
        </w:rPr>
      </w:pPr>
      <w:bookmarkStart w:id="5" w:name="bookmark4"/>
      <w:bookmarkEnd w:id="5"/>
      <w:r w:rsidRPr="00510598">
        <w:rPr>
          <w:rFonts w:ascii="GHEA Grapalat" w:hAnsi="GHEA Grapalat"/>
          <w:color w:val="000000"/>
          <w:sz w:val="24"/>
        </w:rPr>
        <w:t>5.</w:t>
      </w:r>
      <w:r w:rsidR="00510598">
        <w:rPr>
          <w:rFonts w:ascii="GHEA Grapalat" w:hAnsi="GHEA Grapalat"/>
          <w:color w:val="000000"/>
          <w:sz w:val="24"/>
        </w:rPr>
        <w:tab/>
      </w:r>
      <w:r w:rsidRPr="00510598">
        <w:rPr>
          <w:rFonts w:ascii="GHEA Grapalat" w:hAnsi="GHEA Grapalat"/>
          <w:color w:val="000000"/>
          <w:sz w:val="24"/>
        </w:rPr>
        <w:t>Մուտքին</w:t>
      </w:r>
      <w:r w:rsidR="00DA2986" w:rsidRPr="00510598">
        <w:rPr>
          <w:rFonts w:ascii="GHEA Grapalat" w:hAnsi="GHEA Grapalat"/>
          <w:color w:val="000000"/>
          <w:sz w:val="24"/>
        </w:rPr>
        <w:t>,</w:t>
      </w:r>
      <w:r w:rsidRPr="00510598">
        <w:rPr>
          <w:rFonts w:ascii="GHEA Grapalat" w:hAnsi="GHEA Grapalat"/>
          <w:color w:val="000000"/>
          <w:sz w:val="24"/>
        </w:rPr>
        <w:t xml:space="preserve"> </w:t>
      </w:r>
      <w:r w:rsidR="00DA2986" w:rsidRPr="00510598">
        <w:rPr>
          <w:rFonts w:ascii="GHEA Grapalat" w:hAnsi="GHEA Grapalat"/>
          <w:color w:val="000000"/>
          <w:sz w:val="24"/>
        </w:rPr>
        <w:t xml:space="preserve">այդ թվում՝ </w:t>
      </w:r>
      <w:r w:rsidRPr="00510598">
        <w:rPr>
          <w:rFonts w:ascii="GHEA Grapalat" w:hAnsi="GHEA Grapalat"/>
          <w:color w:val="000000"/>
          <w:sz w:val="24"/>
        </w:rPr>
        <w:t>վիզայի ընթացակարգեր</w:t>
      </w:r>
      <w:r w:rsidR="00DA2986" w:rsidRPr="00510598">
        <w:rPr>
          <w:rFonts w:ascii="GHEA Grapalat" w:hAnsi="GHEA Grapalat"/>
          <w:color w:val="000000"/>
          <w:sz w:val="24"/>
        </w:rPr>
        <w:t>ին</w:t>
      </w:r>
      <w:r w:rsidRPr="00510598">
        <w:rPr>
          <w:rFonts w:ascii="GHEA Grapalat" w:hAnsi="GHEA Grapalat"/>
          <w:color w:val="000000"/>
          <w:sz w:val="24"/>
        </w:rPr>
        <w:t xml:space="preserve">, ժամանակավոր կացությանը, աշխատանքին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սոցիալական ապահովության միջոցառումներին վերաբերող</w:t>
      </w:r>
      <w:r w:rsidR="009B6C77" w:rsidRPr="00510598">
        <w:rPr>
          <w:rFonts w:ascii="GHEA Grapalat" w:hAnsi="GHEA Grapalat"/>
          <w:color w:val="000000"/>
          <w:sz w:val="24"/>
        </w:rPr>
        <w:t>՝</w:t>
      </w:r>
      <w:r w:rsidRPr="00510598">
        <w:rPr>
          <w:rFonts w:ascii="GHEA Grapalat" w:hAnsi="GHEA Grapalat"/>
          <w:color w:val="000000"/>
          <w:sz w:val="24"/>
        </w:rPr>
        <w:t xml:space="preserve"> Հայաստանի Հանրապետության նորմատիվ իրավական ակտերի բոլոր պահանջները, ինչպես 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նախկինում, կիրառվում են՝ </w:t>
      </w:r>
      <w:r w:rsidR="009B6C77" w:rsidRPr="00510598">
        <w:rPr>
          <w:rFonts w:ascii="GHEA Grapalat" w:hAnsi="GHEA Grapalat"/>
          <w:color w:val="000000"/>
          <w:sz w:val="24"/>
        </w:rPr>
        <w:t xml:space="preserve">ներառելով </w:t>
      </w:r>
      <w:r w:rsidRPr="00510598">
        <w:rPr>
          <w:rFonts w:ascii="GHEA Grapalat" w:hAnsi="GHEA Grapalat"/>
          <w:color w:val="000000"/>
          <w:sz w:val="24"/>
        </w:rPr>
        <w:t>գտ</w:t>
      </w:r>
      <w:r w:rsidR="00C7531F" w:rsidRPr="00510598">
        <w:rPr>
          <w:rFonts w:ascii="GHEA Grapalat" w:hAnsi="GHEA Grapalat"/>
          <w:color w:val="000000"/>
          <w:sz w:val="24"/>
        </w:rPr>
        <w:t>ն</w:t>
      </w:r>
      <w:r w:rsidRPr="00510598">
        <w:rPr>
          <w:rFonts w:ascii="GHEA Grapalat" w:hAnsi="GHEA Grapalat"/>
          <w:color w:val="000000"/>
          <w:sz w:val="24"/>
        </w:rPr>
        <w:t>վելու ժամկետին, նվազագույն աշխատավարձին, ինչպես նա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աշխատավարձի մասին կոլեկտիվ </w:t>
      </w:r>
      <w:r w:rsidR="009B6C77" w:rsidRPr="00510598">
        <w:rPr>
          <w:rFonts w:ascii="GHEA Grapalat" w:hAnsi="GHEA Grapalat"/>
          <w:color w:val="000000"/>
          <w:sz w:val="24"/>
        </w:rPr>
        <w:t xml:space="preserve">համաձայնագրերին </w:t>
      </w:r>
      <w:r w:rsidRPr="00510598">
        <w:rPr>
          <w:rFonts w:ascii="GHEA Grapalat" w:hAnsi="GHEA Grapalat"/>
          <w:color w:val="000000"/>
          <w:sz w:val="24"/>
        </w:rPr>
        <w:t>վերաբերող դրույթները, նույնիսկ եթե դրանք ստոր</w:t>
      </w:r>
      <w:r w:rsidR="00857C7A" w:rsidRPr="00510598">
        <w:rPr>
          <w:rFonts w:ascii="GHEA Grapalat" w:hAnsi="GHEA Grapalat"/>
          <w:color w:val="000000"/>
          <w:sz w:val="24"/>
        </w:rPr>
        <w:t>եւ</w:t>
      </w:r>
      <w:r w:rsidRPr="00510598">
        <w:rPr>
          <w:rFonts w:ascii="GHEA Grapalat" w:hAnsi="GHEA Grapalat"/>
          <w:color w:val="000000"/>
          <w:sz w:val="24"/>
        </w:rPr>
        <w:t xml:space="preserve"> նշված չեն։</w:t>
      </w:r>
    </w:p>
    <w:p w:rsidR="00256EFB" w:rsidRPr="00510598" w:rsidRDefault="00F75AC4" w:rsidP="00F75A1B">
      <w:pPr>
        <w:pStyle w:val="1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  <w:sz w:val="24"/>
        </w:rPr>
      </w:pPr>
      <w:bookmarkStart w:id="6" w:name="bookmark5"/>
      <w:bookmarkEnd w:id="6"/>
      <w:r w:rsidRPr="00510598">
        <w:rPr>
          <w:rFonts w:ascii="GHEA Grapalat" w:hAnsi="GHEA Grapalat"/>
          <w:color w:val="000000"/>
          <w:sz w:val="24"/>
        </w:rPr>
        <w:t>6.</w:t>
      </w:r>
      <w:r w:rsidR="00510598">
        <w:rPr>
          <w:rFonts w:ascii="GHEA Grapalat" w:hAnsi="GHEA Grapalat"/>
          <w:color w:val="000000"/>
          <w:sz w:val="24"/>
        </w:rPr>
        <w:tab/>
      </w:r>
      <w:r w:rsidRPr="00510598">
        <w:rPr>
          <w:rFonts w:ascii="GHEA Grapalat" w:hAnsi="GHEA Grapalat"/>
          <w:color w:val="000000"/>
          <w:sz w:val="24"/>
        </w:rPr>
        <w:t>Սույն ցանկում՝</w:t>
      </w:r>
    </w:p>
    <w:p w:rsidR="00510598" w:rsidRDefault="009B6C77" w:rsidP="00F75A1B">
      <w:pPr>
        <w:pStyle w:val="1"/>
        <w:spacing w:after="160" w:line="336" w:lineRule="auto"/>
        <w:ind w:firstLine="567"/>
        <w:jc w:val="both"/>
        <w:rPr>
          <w:rFonts w:ascii="GHEA Grapalat" w:hAnsi="GHEA Grapalat"/>
          <w:color w:val="000000"/>
          <w:sz w:val="24"/>
        </w:rPr>
      </w:pPr>
      <w:r w:rsidRPr="00510598">
        <w:rPr>
          <w:rFonts w:ascii="GHEA Grapalat" w:hAnsi="GHEA Grapalat"/>
          <w:color w:val="000000"/>
          <w:sz w:val="24"/>
        </w:rPr>
        <w:t>ծառայությունների ո</w:t>
      </w:r>
      <w:r w:rsidR="00256EFB" w:rsidRPr="00510598">
        <w:rPr>
          <w:rFonts w:ascii="GHEA Grapalat" w:hAnsi="GHEA Grapalat"/>
          <w:color w:val="000000"/>
          <w:sz w:val="24"/>
        </w:rPr>
        <w:t xml:space="preserve">լորտների/ենթաոլորտների </w:t>
      </w:r>
      <w:r w:rsidRPr="00510598">
        <w:rPr>
          <w:rFonts w:ascii="GHEA Grapalat" w:hAnsi="GHEA Grapalat"/>
          <w:color w:val="000000"/>
          <w:sz w:val="24"/>
        </w:rPr>
        <w:t xml:space="preserve">մասով </w:t>
      </w:r>
      <w:r w:rsidR="00256EFB" w:rsidRPr="00510598">
        <w:rPr>
          <w:rFonts w:ascii="GHEA Grapalat" w:hAnsi="GHEA Grapalat"/>
          <w:color w:val="000000"/>
          <w:sz w:val="24"/>
        </w:rPr>
        <w:t xml:space="preserve">փակագծերում նշված </w:t>
      </w:r>
      <w:smartTag w:uri="urn:schemas-microsoft-com:office:smarttags" w:element="stockticker">
        <w:r w:rsidR="00256EFB" w:rsidRPr="00510598">
          <w:rPr>
            <w:rFonts w:ascii="GHEA Grapalat" w:hAnsi="GHEA Grapalat"/>
            <w:color w:val="000000"/>
            <w:sz w:val="24"/>
          </w:rPr>
          <w:t>CPC</w:t>
        </w:r>
      </w:smartTag>
      <w:r w:rsidR="00256EFB" w:rsidRPr="00510598">
        <w:rPr>
          <w:rFonts w:ascii="GHEA Grapalat" w:hAnsi="GHEA Grapalat"/>
          <w:color w:val="000000"/>
          <w:sz w:val="24"/>
        </w:rPr>
        <w:t xml:space="preserve"> ծածկագրերը հղումներ են ՄԱԿ-ի </w:t>
      </w:r>
      <w:r w:rsidRPr="00510598">
        <w:rPr>
          <w:rFonts w:ascii="GHEA Grapalat" w:hAnsi="GHEA Grapalat"/>
          <w:color w:val="000000"/>
          <w:sz w:val="24"/>
        </w:rPr>
        <w:t>հ</w:t>
      </w:r>
      <w:r w:rsidR="00256EFB" w:rsidRPr="00510598">
        <w:rPr>
          <w:rFonts w:ascii="GHEA Grapalat" w:hAnsi="GHEA Grapalat"/>
          <w:color w:val="000000"/>
          <w:sz w:val="24"/>
        </w:rPr>
        <w:t xml:space="preserve">իմնական </w:t>
      </w:r>
      <w:r w:rsidR="00F32E3D" w:rsidRPr="00510598">
        <w:rPr>
          <w:rFonts w:ascii="GHEA Grapalat" w:hAnsi="GHEA Grapalat"/>
          <w:color w:val="000000"/>
          <w:sz w:val="24"/>
        </w:rPr>
        <w:t>պրոդուկտի</w:t>
      </w:r>
      <w:r w:rsidRPr="00510598">
        <w:rPr>
          <w:rFonts w:ascii="GHEA Grapalat" w:hAnsi="GHEA Grapalat"/>
          <w:color w:val="000000"/>
          <w:sz w:val="24"/>
        </w:rPr>
        <w:t xml:space="preserve"> ն</w:t>
      </w:r>
      <w:r w:rsidR="00256EFB" w:rsidRPr="00510598">
        <w:rPr>
          <w:rFonts w:ascii="GHEA Grapalat" w:hAnsi="GHEA Grapalat"/>
          <w:color w:val="000000"/>
          <w:sz w:val="24"/>
        </w:rPr>
        <w:t xml:space="preserve">ախնական </w:t>
      </w:r>
      <w:r w:rsidRPr="00510598">
        <w:rPr>
          <w:rFonts w:ascii="GHEA Grapalat" w:hAnsi="GHEA Grapalat"/>
          <w:color w:val="000000"/>
          <w:sz w:val="24"/>
        </w:rPr>
        <w:t>դ</w:t>
      </w:r>
      <w:r w:rsidR="00256EFB" w:rsidRPr="00510598">
        <w:rPr>
          <w:rFonts w:ascii="GHEA Grapalat" w:hAnsi="GHEA Grapalat"/>
          <w:color w:val="000000"/>
          <w:sz w:val="24"/>
        </w:rPr>
        <w:t>ասակարգչին (Statistical Papers Series M No. 77, Provisional Central Product Classification, Department of International Economics and Social Affairs, Statistical Office of the United Nations, New York, 1991)</w:t>
      </w:r>
      <w:r w:rsidRPr="00510598">
        <w:rPr>
          <w:rFonts w:ascii="GHEA Grapalat" w:hAnsi="GHEA Grapalat"/>
          <w:color w:val="000000"/>
          <w:sz w:val="24"/>
        </w:rPr>
        <w:t>։</w:t>
      </w:r>
    </w:p>
    <w:p w:rsidR="00510598" w:rsidRDefault="00510598" w:rsidP="00510598">
      <w:pPr>
        <w:pStyle w:val="1"/>
        <w:spacing w:after="160" w:line="360" w:lineRule="auto"/>
        <w:ind w:firstLine="567"/>
        <w:jc w:val="both"/>
        <w:rPr>
          <w:rFonts w:ascii="GHEA Grapalat" w:hAnsi="GHEA Grapalat"/>
          <w:color w:val="000000"/>
          <w:sz w:val="24"/>
        </w:rPr>
        <w:sectPr w:rsidR="00510598" w:rsidSect="00931BEB">
          <w:footerReference w:type="even" r:id="rId7"/>
          <w:footerReference w:type="default" r:id="rId8"/>
          <w:type w:val="continuous"/>
          <w:pgSz w:w="11906" w:h="16838" w:code="9"/>
          <w:pgMar w:top="1418" w:right="1418" w:bottom="1418" w:left="1418" w:header="567" w:footer="397" w:gutter="0"/>
          <w:cols w:space="708"/>
          <w:titlePg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5954"/>
        <w:gridCol w:w="3401"/>
        <w:gridCol w:w="3120"/>
      </w:tblGrid>
      <w:tr w:rsidR="00BA583B" w:rsidRPr="00510598" w:rsidTr="00510598">
        <w:trPr>
          <w:tblHeader/>
          <w:jc w:val="center"/>
        </w:trPr>
        <w:tc>
          <w:tcPr>
            <w:tcW w:w="3039" w:type="dxa"/>
            <w:tcBorders>
              <w:bottom w:val="double" w:sz="4" w:space="0" w:color="auto"/>
            </w:tcBorders>
            <w:vAlign w:val="center"/>
          </w:tcPr>
          <w:p w:rsidR="00BA583B" w:rsidRPr="00510598" w:rsidRDefault="00BA583B" w:rsidP="00510598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GHEA Grapalat" w:hAnsi="GHEA Grapalat" w:cs="Sylfaen"/>
                <w:color w:val="auto"/>
                <w:sz w:val="20"/>
                <w:szCs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lastRenderedPageBreak/>
              <w:t>Ոլորտ</w:t>
            </w:r>
            <w:r w:rsidR="009B6C77" w:rsidRPr="00510598">
              <w:rPr>
                <w:rFonts w:ascii="GHEA Grapalat" w:hAnsi="GHEA Grapalat"/>
                <w:color w:val="auto"/>
                <w:sz w:val="20"/>
              </w:rPr>
              <w:t>ը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կամ ենթաոլորտ</w:t>
            </w:r>
            <w:r w:rsidR="009B6C77" w:rsidRPr="00510598">
              <w:rPr>
                <w:rFonts w:ascii="GHEA Grapalat" w:hAnsi="GHEA Grapalat"/>
                <w:color w:val="auto"/>
                <w:sz w:val="20"/>
              </w:rPr>
              <w:t>ը</w:t>
            </w:r>
          </w:p>
        </w:tc>
        <w:tc>
          <w:tcPr>
            <w:tcW w:w="5954" w:type="dxa"/>
            <w:tcBorders>
              <w:bottom w:val="double" w:sz="4" w:space="0" w:color="auto"/>
            </w:tcBorders>
            <w:vAlign w:val="center"/>
          </w:tcPr>
          <w:p w:rsidR="00BA583B" w:rsidRPr="00510598" w:rsidRDefault="00BA583B" w:rsidP="00510598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GHEA Grapalat" w:hAnsi="GHEA Grapalat" w:cs="Sylfaen"/>
                <w:color w:val="auto"/>
                <w:sz w:val="20"/>
                <w:szCs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>Շուկա</w:t>
            </w:r>
            <w:r w:rsidR="009B6C77" w:rsidRPr="00510598">
              <w:rPr>
                <w:rFonts w:ascii="GHEA Grapalat" w:hAnsi="GHEA Grapalat"/>
                <w:color w:val="auto"/>
                <w:sz w:val="20"/>
              </w:rPr>
              <w:t xml:space="preserve">յին հասանելիության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սահմանափակումներ</w:t>
            </w:r>
            <w:r w:rsidR="009B6C77" w:rsidRPr="00510598">
              <w:rPr>
                <w:rFonts w:ascii="GHEA Grapalat" w:hAnsi="GHEA Grapalat"/>
                <w:color w:val="auto"/>
                <w:sz w:val="20"/>
              </w:rPr>
              <w:t>ը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="00510598">
              <w:rPr>
                <w:rFonts w:ascii="GHEA Grapalat" w:hAnsi="GHEA Grapalat"/>
                <w:color w:val="auto"/>
                <w:sz w:val="20"/>
              </w:rPr>
              <w:br/>
            </w:r>
            <w:r w:rsidRPr="00510598">
              <w:rPr>
                <w:rFonts w:ascii="GHEA Grapalat" w:hAnsi="GHEA Grapalat"/>
                <w:color w:val="auto"/>
                <w:sz w:val="20"/>
              </w:rPr>
              <w:t>(26-րդ հոդված)</w:t>
            </w:r>
          </w:p>
        </w:tc>
        <w:tc>
          <w:tcPr>
            <w:tcW w:w="3401" w:type="dxa"/>
            <w:tcBorders>
              <w:bottom w:val="double" w:sz="4" w:space="0" w:color="auto"/>
            </w:tcBorders>
            <w:vAlign w:val="center"/>
          </w:tcPr>
          <w:p w:rsidR="00BA583B" w:rsidRPr="00510598" w:rsidRDefault="00BA583B" w:rsidP="00510598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GHEA Grapalat" w:hAnsi="GHEA Grapalat" w:cs="Sylfaen"/>
                <w:color w:val="auto"/>
                <w:sz w:val="20"/>
                <w:szCs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>Ազգային ռեժիմի սահմանափակումներ</w:t>
            </w:r>
            <w:r w:rsidR="009B6C77" w:rsidRPr="00510598">
              <w:rPr>
                <w:rFonts w:ascii="GHEA Grapalat" w:hAnsi="GHEA Grapalat"/>
                <w:color w:val="auto"/>
                <w:sz w:val="20"/>
              </w:rPr>
              <w:t>ը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="00510598">
              <w:rPr>
                <w:rFonts w:ascii="GHEA Grapalat" w:hAnsi="GHEA Grapalat"/>
                <w:color w:val="auto"/>
                <w:sz w:val="20"/>
              </w:rPr>
              <w:br/>
            </w:r>
            <w:r w:rsidRPr="00510598">
              <w:rPr>
                <w:rFonts w:ascii="GHEA Grapalat" w:hAnsi="GHEA Grapalat"/>
                <w:color w:val="auto"/>
                <w:sz w:val="20"/>
              </w:rPr>
              <w:t>(25-րդ հոդված)</w:t>
            </w:r>
          </w:p>
        </w:tc>
        <w:tc>
          <w:tcPr>
            <w:tcW w:w="3120" w:type="dxa"/>
            <w:tcBorders>
              <w:bottom w:val="double" w:sz="4" w:space="0" w:color="auto"/>
            </w:tcBorders>
            <w:vAlign w:val="center"/>
          </w:tcPr>
          <w:p w:rsidR="00BA583B" w:rsidRPr="00510598" w:rsidRDefault="00BA583B" w:rsidP="00510598">
            <w:pPr>
              <w:widowControl w:val="0"/>
              <w:autoSpaceDE w:val="0"/>
              <w:autoSpaceDN w:val="0"/>
              <w:spacing w:after="120"/>
              <w:jc w:val="center"/>
              <w:rPr>
                <w:rFonts w:ascii="GHEA Grapalat" w:hAnsi="GHEA Grapalat" w:cs="Sylfaen"/>
                <w:color w:val="auto"/>
                <w:sz w:val="20"/>
                <w:szCs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>Լրացուցիչ պարտավորություններ</w:t>
            </w:r>
            <w:r w:rsidR="009B6C77" w:rsidRPr="00510598">
              <w:rPr>
                <w:rFonts w:ascii="GHEA Grapalat" w:hAnsi="GHEA Grapalat"/>
                <w:color w:val="auto"/>
                <w:sz w:val="20"/>
              </w:rPr>
              <w:t>ը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="00510598">
              <w:rPr>
                <w:rFonts w:ascii="GHEA Grapalat" w:hAnsi="GHEA Grapalat"/>
                <w:color w:val="auto"/>
                <w:sz w:val="20"/>
              </w:rPr>
              <w:br/>
            </w:r>
            <w:r w:rsidRPr="00510598">
              <w:rPr>
                <w:rFonts w:ascii="GHEA Grapalat" w:hAnsi="GHEA Grapalat"/>
                <w:color w:val="auto"/>
                <w:sz w:val="20"/>
              </w:rPr>
              <w:t>(27-րդ հոդված)</w:t>
            </w:r>
          </w:p>
        </w:tc>
      </w:tr>
      <w:tr w:rsidR="001F7662" w:rsidRPr="00510598" w:rsidTr="00510598">
        <w:trPr>
          <w:jc w:val="center"/>
        </w:trPr>
        <w:tc>
          <w:tcPr>
            <w:tcW w:w="15514" w:type="dxa"/>
            <w:gridSpan w:val="4"/>
            <w:tcBorders>
              <w:top w:val="double" w:sz="4" w:space="0" w:color="auto"/>
            </w:tcBorders>
          </w:tcPr>
          <w:p w:rsidR="001F7662" w:rsidRPr="00510598" w:rsidRDefault="00F75AC4" w:rsidP="00510598">
            <w:pPr>
              <w:widowControl w:val="0"/>
              <w:autoSpaceDE w:val="0"/>
              <w:autoSpaceDN w:val="0"/>
              <w:spacing w:after="120"/>
              <w:ind w:left="1077" w:hanging="720"/>
              <w:jc w:val="center"/>
              <w:rPr>
                <w:rFonts w:ascii="GHEA Grapalat" w:hAnsi="GHEA Grapalat" w:cs="Sylfaen"/>
                <w:b/>
                <w:color w:val="auto"/>
                <w:sz w:val="20"/>
              </w:rPr>
            </w:pPr>
            <w:r w:rsidRPr="00510598">
              <w:rPr>
                <w:rFonts w:ascii="GHEA Grapalat" w:hAnsi="GHEA Grapalat"/>
                <w:b/>
                <w:color w:val="auto"/>
                <w:sz w:val="20"/>
              </w:rPr>
              <w:t>I. ՀՈՐԻԶՈՆԱԿԱՆ ՊԱՐՏԱՎՈՐՈՒԹՅՈՒՆՆԵՐ</w:t>
            </w:r>
          </w:p>
        </w:tc>
      </w:tr>
      <w:tr w:rsidR="001F7662" w:rsidRPr="00510598" w:rsidTr="00510598">
        <w:trPr>
          <w:jc w:val="center"/>
        </w:trPr>
        <w:tc>
          <w:tcPr>
            <w:tcW w:w="3039" w:type="dxa"/>
          </w:tcPr>
          <w:p w:rsidR="001F7662" w:rsidRPr="00510598" w:rsidRDefault="001F7662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 xml:space="preserve">Ֆիզիկական անձանց կատեգորիաներ, որոնց համար թույլատրվում է ժամանակավոր մուտքը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գտնվելը</w:t>
            </w:r>
          </w:p>
        </w:tc>
        <w:tc>
          <w:tcPr>
            <w:tcW w:w="5954" w:type="dxa"/>
          </w:tcPr>
          <w:p w:rsidR="001F7662" w:rsidRPr="00510598" w:rsidRDefault="001F7662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b/>
                <w:color w:val="auto"/>
                <w:sz w:val="20"/>
              </w:rPr>
              <w:t>Ներդրողներ՝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կողմերից մեկի՝ այդ կողմի օրենսդրությանը համապատասխան քաղաքացիներ հանդիսացող, մյուս կողմի տարածք ժամանակավորապես մուտք գործած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այդ մյուս կողմի տարածքում կապիտալ ներդրումներ իրականացնող կամ իրականացրած ֆիզիկական անձինք</w:t>
            </w:r>
            <w:r w:rsidRPr="00510598">
              <w:rPr>
                <w:rFonts w:ascii="Cambria Math" w:hAnsi="Cambria Math" w:cs="Cambria Math"/>
                <w:color w:val="auto"/>
                <w:sz w:val="20"/>
              </w:rPr>
              <w:t>․</w:t>
            </w:r>
          </w:p>
          <w:p w:rsidR="001F7662" w:rsidRPr="00510598" w:rsidRDefault="003D2193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>
              <w:rPr>
                <w:rFonts w:ascii="GHEA Grapalat" w:hAnsi="GHEA Grapalat"/>
                <w:b/>
                <w:color w:val="auto"/>
                <w:sz w:val="20"/>
              </w:rPr>
              <w:t xml:space="preserve">Ընկերության ներսում </w:t>
            </w:r>
            <w:r w:rsidR="006612F7">
              <w:rPr>
                <w:rFonts w:ascii="GHEA Grapalat" w:hAnsi="GHEA Grapalat"/>
                <w:b/>
                <w:color w:val="auto"/>
                <w:sz w:val="20"/>
              </w:rPr>
              <w:t>տեղափոխումներ</w:t>
            </w:r>
            <w:r w:rsidR="001F7662" w:rsidRPr="00510598">
              <w:rPr>
                <w:rFonts w:ascii="GHEA Grapalat" w:hAnsi="GHEA Grapalat"/>
                <w:color w:val="auto"/>
                <w:sz w:val="20"/>
              </w:rPr>
              <w:t xml:space="preserve"> (ICT)՝ կատեգորիա, որն ընդգրկում է կողմերից մեկի՝ այդ կողմի օրենսդրությանը համապատասխան քաղաքացիներ հանդիսացող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="001F7662" w:rsidRPr="00510598">
              <w:rPr>
                <w:rFonts w:ascii="GHEA Grapalat" w:hAnsi="GHEA Grapalat"/>
                <w:color w:val="auto"/>
                <w:sz w:val="20"/>
              </w:rPr>
              <w:t xml:space="preserve"> մյուս կողմի տարածք ժամանակավորապես մուտք գործած ֆիզիկական անձանց, հետ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="001F7662" w:rsidRPr="00510598">
              <w:rPr>
                <w:rFonts w:ascii="GHEA Grapalat" w:hAnsi="GHEA Grapalat"/>
                <w:color w:val="auto"/>
                <w:sz w:val="20"/>
              </w:rPr>
              <w:t>յալ նպատակներով՝</w:t>
            </w:r>
          </w:p>
          <w:p w:rsidR="001F7662" w:rsidRPr="00510598" w:rsidRDefault="001F7662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>1</w:t>
            </w:r>
            <w:r w:rsidR="006612F7">
              <w:rPr>
                <w:rFonts w:ascii="Sylfaen" w:hAnsi="Sylfaen" w:cs="Cambria Math"/>
                <w:color w:val="auto"/>
                <w:sz w:val="20"/>
              </w:rPr>
              <w:t>.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Pr="00510598">
              <w:rPr>
                <w:rFonts w:ascii="GHEA Grapalat" w:hAnsi="GHEA Grapalat" w:cs="GHEA Grapalat"/>
                <w:color w:val="auto"/>
                <w:sz w:val="20"/>
              </w:rPr>
              <w:t>ծառայությունների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Pr="00510598">
              <w:rPr>
                <w:rFonts w:ascii="GHEA Grapalat" w:hAnsi="GHEA Grapalat" w:cs="GHEA Grapalat"/>
                <w:color w:val="auto"/>
                <w:sz w:val="20"/>
              </w:rPr>
              <w:t>մատուցումը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Pr="00510598">
              <w:rPr>
                <w:rFonts w:ascii="GHEA Grapalat" w:hAnsi="GHEA Grapalat" w:cs="GHEA Grapalat"/>
                <w:color w:val="auto"/>
                <w:sz w:val="20"/>
              </w:rPr>
              <w:t>մյուս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Pr="00510598">
              <w:rPr>
                <w:rFonts w:ascii="GHEA Grapalat" w:hAnsi="GHEA Grapalat" w:cs="GHEA Grapalat"/>
                <w:color w:val="auto"/>
                <w:sz w:val="20"/>
              </w:rPr>
              <w:t>Կողմի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Pr="00510598">
              <w:rPr>
                <w:rFonts w:ascii="GHEA Grapalat" w:hAnsi="GHEA Grapalat" w:cs="GHEA Grapalat"/>
                <w:color w:val="auto"/>
                <w:sz w:val="20"/>
              </w:rPr>
              <w:t>տարածքում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Pr="00510598">
              <w:rPr>
                <w:rFonts w:ascii="GHEA Grapalat" w:hAnsi="GHEA Grapalat" w:cs="GHEA Grapalat"/>
                <w:color w:val="auto"/>
                <w:sz w:val="20"/>
              </w:rPr>
              <w:t>առ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տրային ներկայության միջոցով, պայման</w:t>
            </w:r>
            <w:r w:rsidR="004B5036" w:rsidRPr="00510598">
              <w:rPr>
                <w:rFonts w:ascii="GHEA Grapalat" w:hAnsi="GHEA Grapalat"/>
                <w:color w:val="auto"/>
                <w:sz w:val="20"/>
              </w:rPr>
              <w:t>ով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, որ այդ ֆիզիկական անձինք պատկանում են «</w:t>
            </w:r>
            <w:r w:rsidR="004B5036" w:rsidRPr="00510598">
              <w:rPr>
                <w:rFonts w:ascii="GHEA Grapalat" w:hAnsi="GHEA Grapalat"/>
                <w:color w:val="auto"/>
                <w:sz w:val="20"/>
              </w:rPr>
              <w:t xml:space="preserve">առանցքային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անձնակազմ» կատեգորիային, ժամանակավորապես տեղափոխվում են մյուս կողմի տարածքում </w:t>
            </w:r>
            <w:r w:rsidR="000A011C" w:rsidRPr="00510598">
              <w:rPr>
                <w:rFonts w:ascii="GHEA Grapalat" w:hAnsi="GHEA Grapalat"/>
                <w:color w:val="auto"/>
                <w:sz w:val="20"/>
              </w:rPr>
              <w:t xml:space="preserve">առաջին կողմի այն իրավաբանական անձի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դուստր անձի, կախյալ ընկերության կամ մասնաճյուղի ձ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ով հիմնադրված/ստեղծված առ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տրային ներկայության հաստիք, որն իրականացնում է այդպիսի </w:t>
            </w:r>
            <w:r w:rsidR="006612F7">
              <w:rPr>
                <w:rFonts w:ascii="GHEA Grapalat" w:hAnsi="GHEA Grapalat"/>
                <w:color w:val="auto"/>
                <w:sz w:val="20"/>
              </w:rPr>
              <w:t>տեղափոխումներ</w:t>
            </w:r>
            <w:r w:rsidR="000E1E9B">
              <w:rPr>
                <w:rFonts w:ascii="GHEA Grapalat" w:hAnsi="GHEA Grapalat"/>
                <w:color w:val="auto"/>
                <w:sz w:val="20"/>
              </w:rPr>
              <w:t xml:space="preserve"> ընկերության ներսում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, եղել են առաջին կողմի այդպիսի իրավաբանական անձի հաստիքում առնվազն մեկ տարի</w:t>
            </w:r>
            <w:r w:rsidR="000A011C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տեղափոխմանը նախորդող ամսաթվից,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անմիջականորեն ներգրավված են առաջին կողմի տարածքում համապատասխան ծառայությունների մատուցման մեջ, կամ</w:t>
            </w:r>
          </w:p>
          <w:p w:rsidR="001F7662" w:rsidRPr="00510598" w:rsidRDefault="001F7662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>2</w:t>
            </w:r>
            <w:r w:rsidR="001F6CEB" w:rsidRPr="00510598">
              <w:rPr>
                <w:rFonts w:ascii="GHEA Grapalat" w:hAnsi="GHEA Grapalat"/>
                <w:color w:val="auto"/>
                <w:sz w:val="20"/>
              </w:rPr>
              <w:t>.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այդպիսի կողմի </w:t>
            </w:r>
            <w:r w:rsidR="000A011C" w:rsidRPr="00510598">
              <w:rPr>
                <w:rFonts w:ascii="GHEA Grapalat" w:hAnsi="GHEA Grapalat"/>
                <w:color w:val="auto"/>
                <w:sz w:val="20"/>
              </w:rPr>
              <w:t xml:space="preserve">այն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իրավաբանական անձի շահերի ներկայացման իրականացում, որն իրականացնում է </w:t>
            </w:r>
            <w:r w:rsidR="006612F7">
              <w:rPr>
                <w:rFonts w:ascii="GHEA Grapalat" w:hAnsi="GHEA Grapalat"/>
                <w:color w:val="auto"/>
                <w:sz w:val="20"/>
              </w:rPr>
              <w:lastRenderedPageBreak/>
              <w:t>տեղափոխում</w:t>
            </w:r>
            <w:r w:rsidR="000E1E9B">
              <w:rPr>
                <w:rFonts w:ascii="GHEA Grapalat" w:hAnsi="GHEA Grapalat"/>
                <w:color w:val="auto"/>
                <w:sz w:val="20"/>
              </w:rPr>
              <w:t xml:space="preserve"> ընկերության ներսում</w:t>
            </w:r>
            <w:r w:rsidR="000A011C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="000A011C" w:rsidRPr="00510598">
              <w:rPr>
                <w:rFonts w:ascii="GHEA Grapalat" w:hAnsi="GHEA Grapalat"/>
                <w:color w:val="auto"/>
                <w:sz w:val="20"/>
              </w:rPr>
              <w:t xml:space="preserve">մյուս կողմի տարածքում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ներկայացուցչության միջոցով, պայման</w:t>
            </w:r>
            <w:r w:rsidR="000A011C" w:rsidRPr="00510598">
              <w:rPr>
                <w:rFonts w:ascii="GHEA Grapalat" w:hAnsi="GHEA Grapalat"/>
                <w:color w:val="auto"/>
                <w:sz w:val="20"/>
              </w:rPr>
              <w:t>ով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, որ այդ ֆիզիկական անձինք առաջին կողմի այդպիսի իրավաբանական անձի համապատասխան ներկայացուցչության պետը կամ ղեկավարներն են, եղել են առաջին կողմի այդպիսի իրավաբանական անձի հաստիքում առնվազն մեկ տարի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տեղափոխմանը նախորդող ամսաթվից։ Ընդ որում, ներկայացուցչության ընդհանուր հաստիքը, ներառյալ ներկայացուցչության 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 xml:space="preserve">պետը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(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>ղեկավարը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), չպետք է գերազանցի 5 հաստիքային միավորը, բանկային ծառայությունների ոլորտում՝ 2 հաստիքային միավոր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>ից ոչ ավելի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։ </w:t>
            </w:r>
          </w:p>
          <w:p w:rsidR="001F7662" w:rsidRPr="00510598" w:rsidRDefault="001F7662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 xml:space="preserve"> «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 xml:space="preserve">Առանցքային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անձնակազմ» կատեգորիային պատկանում են համապատասխան առ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տրային ներկայության (դուստր, կախյալ ընկերության կամ մասնաճյուղի) ղեկավար (ավագ) դիրքերում աշխատող ֆիզիկական անձինք, որոնք 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 xml:space="preserve">առաջին հերթին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իրականացնում են այդպիսի առ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տրային ներկայության կառավարումը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ընդհանուր հսկողության ներքո կամ ցուցումներ ստանալու միջոցով, հիմնականում տնօրենների խորհրդի, բաժնետերերի (կամ նրանց համանմանի) կողմից, ինչպես նա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նշված առ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տրային ներկայությունում (դուստր, կախյալ ընկերությունում կամ մասնաճյուղում) աշխատող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նման առ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տրային ներկայության կողմից ծառայությունների մատուցման համար անհրաժեշտ 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 xml:space="preserve">որակավորման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բարձր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 xml:space="preserve"> մակարդակ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(կամ) արտասովոր գիտելիքներ ունեցող ֆիզիկական անձինք։</w:t>
            </w:r>
            <w:r w:rsidR="00510598"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</w:p>
          <w:p w:rsidR="001F7662" w:rsidRPr="00510598" w:rsidRDefault="001F7662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b/>
                <w:color w:val="auto"/>
                <w:sz w:val="20"/>
              </w:rPr>
              <w:t>Գործարար այցելուներ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(В)՝ ֆիզիկական անձինք, որոնք կողմերից մեկի՝ այդ կողմի օրենսդրությանը </w:t>
            </w:r>
            <w:r w:rsidRPr="00510598">
              <w:rPr>
                <w:rFonts w:ascii="GHEA Grapalat" w:hAnsi="GHEA Grapalat"/>
                <w:color w:val="auto"/>
                <w:sz w:val="20"/>
              </w:rPr>
              <w:lastRenderedPageBreak/>
              <w:t xml:space="preserve">համապատասխան քաղաքացիներ են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ժամանակավորապես մուտք են գործում մյուս կողմի տարածք՝ առաջին կողմի ծառայություններ մատուցողի շահերը այդպիսի ծառայությունների մատուցման հետ կապված բանակցություններում ներկայացնելու, կամ այդ մյուս կողմի տարածքում առ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տրային ներկայություն հիմն</w:t>
            </w:r>
            <w:r w:rsidR="00BB385C" w:rsidRPr="00510598">
              <w:rPr>
                <w:rFonts w:ascii="GHEA Grapalat" w:hAnsi="GHEA Grapalat"/>
                <w:color w:val="auto"/>
                <w:sz w:val="20"/>
              </w:rPr>
              <w:t>ադր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ելու նպատակով։</w:t>
            </w:r>
          </w:p>
          <w:p w:rsidR="001F7662" w:rsidRPr="00510598" w:rsidRDefault="001F7662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b/>
                <w:color w:val="auto"/>
                <w:sz w:val="20"/>
              </w:rPr>
              <w:t>Այլ կատեգորիաներ՝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առկա չէ</w:t>
            </w:r>
          </w:p>
        </w:tc>
        <w:tc>
          <w:tcPr>
            <w:tcW w:w="3401" w:type="dxa"/>
          </w:tcPr>
          <w:p w:rsidR="001F7662" w:rsidRPr="00510598" w:rsidRDefault="001F7662" w:rsidP="00510598">
            <w:pPr>
              <w:widowControl w:val="0"/>
              <w:autoSpaceDE w:val="0"/>
              <w:autoSpaceDN w:val="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lastRenderedPageBreak/>
              <w:t>«Օտարերկրացիների մասին» Հայաստանի Հանրապետության 2006 թ</w:t>
            </w:r>
            <w:r w:rsidR="00A0295B" w:rsidRPr="00510598">
              <w:rPr>
                <w:rFonts w:ascii="GHEA Grapalat" w:hAnsi="GHEA Grapalat"/>
                <w:color w:val="auto"/>
                <w:sz w:val="20"/>
              </w:rPr>
              <w:t>վականի դեկտեմբերի 25-ի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օրենքին համապատասխան</w:t>
            </w:r>
            <w:r w:rsidR="00A0295B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նախատեսվում է Համաձայնագրի կողմերի ֆիզիկական անձանց (բացի Թուրքմենստանից) ՀՀ տարածքում առանց գրանցման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կացության կարգավիճակ ստանալու գտնվելու հնարավորություն</w:t>
            </w:r>
            <w:r w:rsidR="00A0295B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</w:t>
            </w:r>
            <w:r w:rsidR="00A0295B" w:rsidRPr="00510598">
              <w:rPr>
                <w:rFonts w:ascii="GHEA Grapalat" w:hAnsi="GHEA Grapalat"/>
                <w:color w:val="auto"/>
                <w:sz w:val="20"/>
              </w:rPr>
              <w:t xml:space="preserve">մեկ տարվա ընթացքում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մինչ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180 օր ժամկետով։ </w:t>
            </w:r>
          </w:p>
          <w:p w:rsidR="001F7662" w:rsidRPr="00510598" w:rsidRDefault="001F7662" w:rsidP="00510598">
            <w:pPr>
              <w:widowControl w:val="0"/>
              <w:autoSpaceDE w:val="0"/>
              <w:autoSpaceDN w:val="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>Թուրքմենստանի քաղաքացիների համար նախատեսված է Հայաստանի Հանրապետության տարած</w:t>
            </w:r>
            <w:r w:rsidR="00A0295B" w:rsidRPr="00510598">
              <w:rPr>
                <w:rFonts w:ascii="GHEA Grapalat" w:hAnsi="GHEA Grapalat"/>
                <w:color w:val="auto"/>
                <w:sz w:val="20"/>
              </w:rPr>
              <w:t>ք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ում բնակվելու միայն վիզային ռեժիմ 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առանց կացության կարգավիճակի նրանց բնակվելը ՀՀ տարածքում թույլատրվում է վիզայով սահմանված ժամկետով։</w:t>
            </w:r>
          </w:p>
          <w:p w:rsidR="000A0459" w:rsidRPr="00510598" w:rsidRDefault="00A0295B" w:rsidP="00510598">
            <w:pPr>
              <w:widowControl w:val="0"/>
              <w:autoSpaceDE w:val="0"/>
              <w:autoSpaceDN w:val="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  <w:u w:val="single"/>
              </w:rPr>
              <w:t xml:space="preserve">Հողի </w:t>
            </w:r>
            <w:r w:rsidR="000A0459" w:rsidRPr="00510598">
              <w:rPr>
                <w:rFonts w:ascii="GHEA Grapalat" w:hAnsi="GHEA Grapalat"/>
                <w:color w:val="auto"/>
                <w:sz w:val="20"/>
                <w:u w:val="single"/>
              </w:rPr>
              <w:t>տիրապետում։</w:t>
            </w:r>
          </w:p>
          <w:p w:rsidR="000A0459" w:rsidRPr="00510598" w:rsidRDefault="000A0459" w:rsidP="00510598">
            <w:pPr>
              <w:widowControl w:val="0"/>
              <w:autoSpaceDE w:val="0"/>
              <w:autoSpaceDN w:val="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 xml:space="preserve">Օտարերկրյա ֆիզիկական անձինք </w:t>
            </w:r>
            <w:r w:rsidR="005E07DC" w:rsidRPr="00510598">
              <w:rPr>
                <w:rFonts w:ascii="GHEA Grapalat" w:hAnsi="GHEA Grapalat"/>
                <w:color w:val="auto"/>
                <w:sz w:val="20"/>
              </w:rPr>
              <w:t xml:space="preserve">հողի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տիրապետման իրավունք չունեն։</w:t>
            </w:r>
          </w:p>
          <w:p w:rsidR="000A0459" w:rsidRPr="00510598" w:rsidRDefault="000A0459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lastRenderedPageBreak/>
              <w:t xml:space="preserve">Հայաստանի քաղաքացի հանդիսացող ֆիզիկական անձինք ունեն </w:t>
            </w:r>
            <w:r w:rsidR="005E07DC" w:rsidRPr="00510598">
              <w:rPr>
                <w:rFonts w:ascii="GHEA Grapalat" w:hAnsi="GHEA Grapalat"/>
                <w:color w:val="auto"/>
                <w:sz w:val="20"/>
              </w:rPr>
              <w:t xml:space="preserve">հողի 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տիրապետման իրավունք։</w:t>
            </w:r>
          </w:p>
          <w:p w:rsidR="000A0459" w:rsidRPr="00510598" w:rsidRDefault="000A0459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 xml:space="preserve">Բոլոր իրավաբանական անձինք, ինչպես օտարերկրյա, այնպես էլ </w:t>
            </w:r>
            <w:r w:rsidR="001F6CEB" w:rsidRPr="00510598">
              <w:rPr>
                <w:rFonts w:ascii="GHEA Grapalat" w:hAnsi="GHEA Grapalat"/>
                <w:color w:val="auto"/>
                <w:sz w:val="20"/>
              </w:rPr>
              <w:t>հայաստանյան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, կարող են </w:t>
            </w:r>
            <w:r w:rsidR="001F6CEB" w:rsidRPr="00510598">
              <w:rPr>
                <w:rFonts w:ascii="GHEA Grapalat" w:hAnsi="GHEA Grapalat"/>
                <w:color w:val="auto"/>
                <w:sz w:val="20"/>
              </w:rPr>
              <w:t>տիրապետել հողի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։</w:t>
            </w:r>
          </w:p>
        </w:tc>
        <w:tc>
          <w:tcPr>
            <w:tcW w:w="3120" w:type="dxa"/>
          </w:tcPr>
          <w:p w:rsidR="001F7662" w:rsidRPr="00510598" w:rsidRDefault="00FF1ED8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lastRenderedPageBreak/>
              <w:t>Մինչ</w:t>
            </w:r>
            <w:r w:rsidR="00857C7A" w:rsidRPr="00510598">
              <w:rPr>
                <w:rFonts w:ascii="GHEA Grapalat" w:hAnsi="GHEA Grapalat"/>
                <w:color w:val="auto"/>
                <w:sz w:val="20"/>
              </w:rPr>
              <w:t>եւ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«Օտարերկրացիների մասին» Հայաստանի Հանրապետության </w:t>
            </w:r>
            <w:r w:rsidR="00F02C33" w:rsidRPr="00510598">
              <w:rPr>
                <w:rFonts w:ascii="GHEA Grapalat" w:hAnsi="GHEA Grapalat"/>
                <w:color w:val="auto"/>
                <w:sz w:val="20"/>
              </w:rPr>
              <w:t>թվականի դեկտեմբերի 25-ի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օրենքով սահմանված ժամկետը լրանալը</w:t>
            </w:r>
            <w:r w:rsidR="00F02C33" w:rsidRPr="00510598">
              <w:rPr>
                <w:rFonts w:ascii="GHEA Grapalat" w:hAnsi="GHEA Grapalat"/>
                <w:color w:val="auto"/>
                <w:sz w:val="20"/>
              </w:rPr>
              <w:t>՝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ՀՀ տարածքում հետագա բնակությունն օրինականացնելու նպատակով</w:t>
            </w:r>
            <w:r w:rsidR="00F02C33" w:rsidRPr="00510598">
              <w:rPr>
                <w:rFonts w:ascii="GHEA Grapalat" w:hAnsi="GHEA Grapalat"/>
                <w:color w:val="auto"/>
                <w:sz w:val="20"/>
              </w:rPr>
              <w:t>,</w:t>
            </w:r>
            <w:r w:rsidRPr="00510598">
              <w:rPr>
                <w:rFonts w:ascii="GHEA Grapalat" w:hAnsi="GHEA Grapalat"/>
                <w:color w:val="auto"/>
                <w:sz w:val="20"/>
              </w:rPr>
              <w:t xml:space="preserve"> համաձայնագրի կողմերի ֆիզիկական անձինք պետք է դիմեն Հայաստանի Հանրապետության լիազորված մարմին։ </w:t>
            </w:r>
          </w:p>
        </w:tc>
      </w:tr>
      <w:tr w:rsidR="0054609E" w:rsidRPr="00510598" w:rsidTr="00510598">
        <w:trPr>
          <w:trHeight w:val="275"/>
          <w:jc w:val="center"/>
        </w:trPr>
        <w:tc>
          <w:tcPr>
            <w:tcW w:w="15514" w:type="dxa"/>
            <w:gridSpan w:val="4"/>
          </w:tcPr>
          <w:p w:rsidR="0054609E" w:rsidRPr="00510598" w:rsidRDefault="00F75AC4" w:rsidP="00510598">
            <w:pPr>
              <w:pStyle w:val="ListParagraph"/>
              <w:widowControl w:val="0"/>
              <w:autoSpaceDE w:val="0"/>
              <w:autoSpaceDN w:val="0"/>
              <w:spacing w:after="120"/>
              <w:ind w:left="1080" w:right="-57" w:hanging="720"/>
              <w:contextualSpacing w:val="0"/>
              <w:jc w:val="center"/>
              <w:rPr>
                <w:rFonts w:ascii="GHEA Grapalat" w:hAnsi="GHEA Grapalat" w:cs="Sylfaen"/>
                <w:b/>
                <w:color w:val="auto"/>
                <w:sz w:val="20"/>
              </w:rPr>
            </w:pPr>
            <w:r w:rsidRPr="00510598">
              <w:rPr>
                <w:rFonts w:ascii="GHEA Grapalat" w:hAnsi="GHEA Grapalat"/>
                <w:b/>
                <w:color w:val="auto"/>
                <w:sz w:val="20"/>
              </w:rPr>
              <w:lastRenderedPageBreak/>
              <w:t xml:space="preserve">II. </w:t>
            </w:r>
            <w:r w:rsidR="00BB385C" w:rsidRPr="00510598">
              <w:rPr>
                <w:rFonts w:ascii="GHEA Grapalat" w:hAnsi="GHEA Grapalat"/>
                <w:b/>
                <w:color w:val="auto"/>
                <w:sz w:val="20"/>
              </w:rPr>
              <w:t xml:space="preserve">ՈԼՈՐՏԱՅԻՆ </w:t>
            </w:r>
            <w:r w:rsidRPr="00510598">
              <w:rPr>
                <w:rFonts w:ascii="GHEA Grapalat" w:hAnsi="GHEA Grapalat"/>
                <w:b/>
                <w:color w:val="auto"/>
                <w:sz w:val="20"/>
              </w:rPr>
              <w:t>ՊԱՐՏԱՎՈՐՈՒԹՅՈՒՆՆԵՐ</w:t>
            </w:r>
          </w:p>
        </w:tc>
      </w:tr>
      <w:tr w:rsidR="0054609E" w:rsidRPr="00510598" w:rsidTr="00510598">
        <w:trPr>
          <w:jc w:val="center"/>
        </w:trPr>
        <w:tc>
          <w:tcPr>
            <w:tcW w:w="3039" w:type="dxa"/>
          </w:tcPr>
          <w:p w:rsidR="0054609E" w:rsidRPr="00510598" w:rsidRDefault="0054609E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>Բոլոր ոլորտները</w:t>
            </w:r>
          </w:p>
        </w:tc>
        <w:tc>
          <w:tcPr>
            <w:tcW w:w="5954" w:type="dxa"/>
          </w:tcPr>
          <w:p w:rsidR="0054609E" w:rsidRPr="00510598" w:rsidRDefault="0054609E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 xml:space="preserve">Պարտավորություններ չեն </w:t>
            </w:r>
            <w:r w:rsidR="00B46C09" w:rsidRPr="00510598">
              <w:rPr>
                <w:rFonts w:ascii="GHEA Grapalat" w:hAnsi="GHEA Grapalat"/>
                <w:color w:val="auto"/>
                <w:sz w:val="20"/>
              </w:rPr>
              <w:t>ստանձնվում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՝ բացառությամբ հորիզոնական պարտավորություններում նշված միջոցների</w:t>
            </w:r>
          </w:p>
        </w:tc>
        <w:tc>
          <w:tcPr>
            <w:tcW w:w="3401" w:type="dxa"/>
          </w:tcPr>
          <w:p w:rsidR="0054609E" w:rsidRPr="00510598" w:rsidRDefault="0054609E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  <w:r w:rsidRPr="00510598">
              <w:rPr>
                <w:rFonts w:ascii="GHEA Grapalat" w:hAnsi="GHEA Grapalat"/>
                <w:color w:val="auto"/>
                <w:sz w:val="20"/>
              </w:rPr>
              <w:t xml:space="preserve">Պարտավորություններ չեն </w:t>
            </w:r>
            <w:r w:rsidR="00B46C09" w:rsidRPr="00510598">
              <w:rPr>
                <w:rFonts w:ascii="GHEA Grapalat" w:hAnsi="GHEA Grapalat"/>
                <w:color w:val="auto"/>
                <w:sz w:val="20"/>
              </w:rPr>
              <w:t>ստանձնվում</w:t>
            </w:r>
            <w:r w:rsidRPr="00510598">
              <w:rPr>
                <w:rFonts w:ascii="GHEA Grapalat" w:hAnsi="GHEA Grapalat"/>
                <w:color w:val="auto"/>
                <w:sz w:val="20"/>
              </w:rPr>
              <w:t>՝ բացառությամբ հորիզոնական պարտավորություններում նշված միջոցների</w:t>
            </w:r>
          </w:p>
        </w:tc>
        <w:tc>
          <w:tcPr>
            <w:tcW w:w="3120" w:type="dxa"/>
          </w:tcPr>
          <w:p w:rsidR="0054609E" w:rsidRPr="00510598" w:rsidRDefault="0054609E" w:rsidP="00510598">
            <w:pPr>
              <w:widowControl w:val="0"/>
              <w:autoSpaceDE w:val="0"/>
              <w:autoSpaceDN w:val="0"/>
              <w:spacing w:after="120"/>
              <w:rPr>
                <w:rFonts w:ascii="GHEA Grapalat" w:hAnsi="GHEA Grapalat" w:cs="Sylfaen"/>
                <w:color w:val="auto"/>
                <w:sz w:val="20"/>
              </w:rPr>
            </w:pPr>
          </w:p>
        </w:tc>
      </w:tr>
    </w:tbl>
    <w:p w:rsidR="002950A0" w:rsidRPr="00510598" w:rsidRDefault="002950A0" w:rsidP="00510598">
      <w:pPr>
        <w:widowControl w:val="0"/>
        <w:spacing w:after="160" w:line="360" w:lineRule="auto"/>
        <w:jc w:val="both"/>
        <w:rPr>
          <w:rFonts w:ascii="GHEA Grapalat" w:hAnsi="GHEA Grapalat" w:cs="Sylfaen"/>
        </w:rPr>
      </w:pPr>
    </w:p>
    <w:sectPr w:rsidR="002950A0" w:rsidRPr="00510598" w:rsidSect="00510598">
      <w:footerReference w:type="first" r:id="rId9"/>
      <w:pgSz w:w="16838" w:h="11906" w:orient="landscape" w:code="9"/>
      <w:pgMar w:top="1418" w:right="1418" w:bottom="1418" w:left="1418" w:header="56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F92" w:rsidRDefault="00F21F92" w:rsidP="000F60BC">
      <w:r>
        <w:separator/>
      </w:r>
    </w:p>
  </w:endnote>
  <w:endnote w:type="continuationSeparator" w:id="0">
    <w:p w:rsidR="00F21F92" w:rsidRDefault="00F21F92" w:rsidP="000F6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EB" w:rsidRDefault="005E26E2">
    <w:pPr>
      <w:pStyle w:val="Footer"/>
      <w:jc w:val="center"/>
    </w:pPr>
    <w:r>
      <w:fldChar w:fldCharType="begin"/>
    </w:r>
    <w:r w:rsidR="00931BEB">
      <w:instrText xml:space="preserve"> PAGE   \* MERGEFORMAT </w:instrText>
    </w:r>
    <w:r>
      <w:fldChar w:fldCharType="separate"/>
    </w:r>
    <w:r w:rsidR="00931BEB">
      <w:rPr>
        <w:noProof/>
      </w:rPr>
      <w:t>2</w:t>
    </w:r>
    <w:r>
      <w:rPr>
        <w:noProof/>
      </w:rPr>
      <w:fldChar w:fldCharType="end"/>
    </w:r>
  </w:p>
  <w:p w:rsidR="00931BEB" w:rsidRDefault="00931B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EB" w:rsidRPr="00931BEB" w:rsidRDefault="005E26E2" w:rsidP="0075152E">
    <w:pPr>
      <w:pStyle w:val="Footer"/>
      <w:jc w:val="center"/>
      <w:rPr>
        <w:rFonts w:ascii="GHEA Grapalat" w:hAnsi="GHEA Grapalat"/>
        <w:sz w:val="8"/>
      </w:rPr>
    </w:pPr>
    <w:r w:rsidRPr="00931BEB">
      <w:rPr>
        <w:rFonts w:ascii="GHEA Grapalat" w:hAnsi="GHEA Grapalat"/>
      </w:rPr>
      <w:fldChar w:fldCharType="begin"/>
    </w:r>
    <w:r w:rsidR="00931BEB" w:rsidRPr="00931BEB">
      <w:rPr>
        <w:rFonts w:ascii="GHEA Grapalat" w:hAnsi="GHEA Grapalat"/>
      </w:rPr>
      <w:instrText xml:space="preserve"> PAGE   \* MERGEFORMAT </w:instrText>
    </w:r>
    <w:r w:rsidRPr="00931BEB">
      <w:rPr>
        <w:rFonts w:ascii="GHEA Grapalat" w:hAnsi="GHEA Grapalat"/>
      </w:rPr>
      <w:fldChar w:fldCharType="separate"/>
    </w:r>
    <w:r w:rsidR="006612F7">
      <w:rPr>
        <w:rFonts w:ascii="GHEA Grapalat" w:hAnsi="GHEA Grapalat"/>
        <w:noProof/>
      </w:rPr>
      <w:t>4</w:t>
    </w:r>
    <w:r w:rsidRPr="00931BEB">
      <w:rPr>
        <w:rFonts w:ascii="GHEA Grapalat" w:hAnsi="GHEA Grapalat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BEB" w:rsidRPr="00931BEB" w:rsidRDefault="005E26E2" w:rsidP="00931BEB">
    <w:pPr>
      <w:pStyle w:val="Footer"/>
      <w:jc w:val="right"/>
      <w:rPr>
        <w:rFonts w:ascii="GHEA Grapalat" w:hAnsi="GHEA Grapalat"/>
        <w:sz w:val="16"/>
      </w:rPr>
    </w:pPr>
    <w:r w:rsidRPr="00931BEB">
      <w:rPr>
        <w:rFonts w:ascii="GHEA Grapalat" w:hAnsi="GHEA Grapalat"/>
      </w:rPr>
      <w:fldChar w:fldCharType="begin"/>
    </w:r>
    <w:r w:rsidR="00931BEB" w:rsidRPr="00931BEB">
      <w:rPr>
        <w:rFonts w:ascii="GHEA Grapalat" w:hAnsi="GHEA Grapalat"/>
      </w:rPr>
      <w:instrText xml:space="preserve"> PAGE   \* MERGEFORMAT </w:instrText>
    </w:r>
    <w:r w:rsidRPr="00931BEB">
      <w:rPr>
        <w:rFonts w:ascii="GHEA Grapalat" w:hAnsi="GHEA Grapalat"/>
      </w:rPr>
      <w:fldChar w:fldCharType="separate"/>
    </w:r>
    <w:r w:rsidR="006612F7">
      <w:rPr>
        <w:rFonts w:ascii="GHEA Grapalat" w:hAnsi="GHEA Grapalat"/>
        <w:noProof/>
      </w:rPr>
      <w:t>3</w:t>
    </w:r>
    <w:r w:rsidRPr="00931BEB">
      <w:rPr>
        <w:rFonts w:ascii="GHEA Grapalat" w:hAnsi="GHEA Grapalat"/>
        <w:noProof/>
      </w:rPr>
      <w:fldChar w:fldCharType="end"/>
    </w:r>
    <w:r w:rsidR="00931BEB">
      <w:rPr>
        <w:rFonts w:ascii="GHEA Grapalat" w:hAnsi="GHEA Grapalat"/>
        <w:noProof/>
      </w:rPr>
      <w:tab/>
    </w:r>
    <w:r w:rsidR="00931BEB" w:rsidRPr="00931BEB">
      <w:rPr>
        <w:rFonts w:ascii="GHEA Grapalat" w:hAnsi="GHEA Grapalat"/>
        <w:noProof/>
        <w:sz w:val="16"/>
      </w:rPr>
      <w:t>Y:\2022\ՏՄ_95\02\Հավելվածներ\ՀՀ\22-1239-5-2 (ՀՀ հավելված Դ).doc</w:t>
    </w:r>
  </w:p>
  <w:p w:rsidR="00931BEB" w:rsidRPr="00931BEB" w:rsidRDefault="00931BEB" w:rsidP="00931BEB">
    <w:pPr>
      <w:pStyle w:val="Footer"/>
      <w:jc w:val="right"/>
      <w:rPr>
        <w:rFonts w:ascii="GHEA Grapalat" w:hAnsi="GHEA Grapalat"/>
        <w:sz w:val="8"/>
      </w:rPr>
    </w:pPr>
    <w:r w:rsidRPr="00931BEB">
      <w:rPr>
        <w:rFonts w:ascii="GHEA Grapalat" w:hAnsi="GHEA Grapalat"/>
        <w:noProof/>
        <w:sz w:val="16"/>
      </w:rPr>
      <w:t>21.09.2022 13:02:00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F92" w:rsidRDefault="00F21F92" w:rsidP="000F60BC">
      <w:r>
        <w:separator/>
      </w:r>
    </w:p>
  </w:footnote>
  <w:footnote w:type="continuationSeparator" w:id="0">
    <w:p w:rsidR="00F21F92" w:rsidRDefault="00F21F92" w:rsidP="000F60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63F34"/>
    <w:multiLevelType w:val="multilevel"/>
    <w:tmpl w:val="B84A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856A97"/>
    <w:multiLevelType w:val="hybridMultilevel"/>
    <w:tmpl w:val="BB262984"/>
    <w:lvl w:ilvl="0" w:tplc="FAA8BB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B1C9D"/>
    <w:multiLevelType w:val="multilevel"/>
    <w:tmpl w:val="F0CEC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B56"/>
    <w:rsid w:val="000A011C"/>
    <w:rsid w:val="000A0459"/>
    <w:rsid w:val="000D36DB"/>
    <w:rsid w:val="000E1E9B"/>
    <w:rsid w:val="000F60BC"/>
    <w:rsid w:val="00132FCA"/>
    <w:rsid w:val="001830AA"/>
    <w:rsid w:val="00190DC9"/>
    <w:rsid w:val="001B3F77"/>
    <w:rsid w:val="001B5BB9"/>
    <w:rsid w:val="001C1FFE"/>
    <w:rsid w:val="001F4205"/>
    <w:rsid w:val="001F6CEB"/>
    <w:rsid w:val="001F7662"/>
    <w:rsid w:val="00256EFB"/>
    <w:rsid w:val="0026439A"/>
    <w:rsid w:val="002950A0"/>
    <w:rsid w:val="002C65B8"/>
    <w:rsid w:val="00344DD0"/>
    <w:rsid w:val="00361185"/>
    <w:rsid w:val="003D2193"/>
    <w:rsid w:val="00456945"/>
    <w:rsid w:val="004B4CD1"/>
    <w:rsid w:val="004B5036"/>
    <w:rsid w:val="00505BCE"/>
    <w:rsid w:val="00510598"/>
    <w:rsid w:val="0054609E"/>
    <w:rsid w:val="005C51EF"/>
    <w:rsid w:val="005E07DC"/>
    <w:rsid w:val="005E26E2"/>
    <w:rsid w:val="005F5189"/>
    <w:rsid w:val="006612F7"/>
    <w:rsid w:val="0066611B"/>
    <w:rsid w:val="00686590"/>
    <w:rsid w:val="006F1B56"/>
    <w:rsid w:val="007442A9"/>
    <w:rsid w:val="0075152E"/>
    <w:rsid w:val="0077574D"/>
    <w:rsid w:val="00795911"/>
    <w:rsid w:val="007F4AA6"/>
    <w:rsid w:val="0081256E"/>
    <w:rsid w:val="00857C7A"/>
    <w:rsid w:val="008C2A1C"/>
    <w:rsid w:val="00915D83"/>
    <w:rsid w:val="00931BEB"/>
    <w:rsid w:val="00945E7E"/>
    <w:rsid w:val="009564F3"/>
    <w:rsid w:val="009B6917"/>
    <w:rsid w:val="009B6C77"/>
    <w:rsid w:val="009E26D7"/>
    <w:rsid w:val="009E6566"/>
    <w:rsid w:val="00A0295B"/>
    <w:rsid w:val="00A21066"/>
    <w:rsid w:val="00A432DC"/>
    <w:rsid w:val="00A52B5A"/>
    <w:rsid w:val="00A61C6C"/>
    <w:rsid w:val="00A8148A"/>
    <w:rsid w:val="00A95321"/>
    <w:rsid w:val="00AA0410"/>
    <w:rsid w:val="00AD53A7"/>
    <w:rsid w:val="00AF348F"/>
    <w:rsid w:val="00B46C09"/>
    <w:rsid w:val="00B5594D"/>
    <w:rsid w:val="00B62864"/>
    <w:rsid w:val="00BA583B"/>
    <w:rsid w:val="00BB385C"/>
    <w:rsid w:val="00BB4C4F"/>
    <w:rsid w:val="00BD6DD0"/>
    <w:rsid w:val="00BF578B"/>
    <w:rsid w:val="00BF5BAB"/>
    <w:rsid w:val="00BF7FF1"/>
    <w:rsid w:val="00C50A38"/>
    <w:rsid w:val="00C7531F"/>
    <w:rsid w:val="00C821B7"/>
    <w:rsid w:val="00C952D0"/>
    <w:rsid w:val="00CB349E"/>
    <w:rsid w:val="00DA2986"/>
    <w:rsid w:val="00DC2587"/>
    <w:rsid w:val="00DF7724"/>
    <w:rsid w:val="00E8688B"/>
    <w:rsid w:val="00EE4D98"/>
    <w:rsid w:val="00EF1421"/>
    <w:rsid w:val="00EF461F"/>
    <w:rsid w:val="00F02C33"/>
    <w:rsid w:val="00F12AC2"/>
    <w:rsid w:val="00F21F92"/>
    <w:rsid w:val="00F32E3D"/>
    <w:rsid w:val="00F75A1B"/>
    <w:rsid w:val="00F75AC4"/>
    <w:rsid w:val="00F75B9B"/>
    <w:rsid w:val="00FB6B45"/>
    <w:rsid w:val="00FF1ED8"/>
    <w:rsid w:val="00FF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662"/>
    <w:rPr>
      <w:rFonts w:ascii="Courier New" w:eastAsia="Times New Roman" w:hAnsi="Courier New" w:cs="Courier New"/>
      <w:color w:val="000000"/>
      <w:sz w:val="24"/>
      <w:szCs w:val="24"/>
      <w:lang w:val="hy-AM" w:eastAsia="hy-AM" w:bidi="hy-AM"/>
    </w:rPr>
  </w:style>
  <w:style w:type="paragraph" w:styleId="Heading1">
    <w:name w:val="heading 1"/>
    <w:basedOn w:val="Normal"/>
    <w:link w:val="Heading1Char"/>
    <w:uiPriority w:val="9"/>
    <w:qFormat/>
    <w:rsid w:val="00E8688B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paragraph" w:styleId="Heading2">
    <w:name w:val="heading 2"/>
    <w:basedOn w:val="Normal"/>
    <w:link w:val="Heading2Char"/>
    <w:uiPriority w:val="9"/>
    <w:qFormat/>
    <w:rsid w:val="00E8688B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color w:val="auto"/>
      <w:sz w:val="36"/>
      <w:szCs w:val="36"/>
      <w:lang w:bidi="ar-SA"/>
    </w:rPr>
  </w:style>
  <w:style w:type="paragraph" w:styleId="Heading3">
    <w:name w:val="heading 3"/>
    <w:basedOn w:val="Normal"/>
    <w:link w:val="Heading3Char"/>
    <w:uiPriority w:val="9"/>
    <w:qFormat/>
    <w:rsid w:val="00E868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8688B"/>
    <w:rPr>
      <w:rFonts w:ascii="Times New Roman" w:eastAsia="Times New Roman" w:hAnsi="Times New Roman" w:cs="Times New Roman"/>
      <w:b/>
      <w:bCs/>
      <w:kern w:val="36"/>
      <w:sz w:val="48"/>
      <w:szCs w:val="48"/>
      <w:lang w:eastAsia="hy-AM"/>
    </w:rPr>
  </w:style>
  <w:style w:type="character" w:customStyle="1" w:styleId="Heading2Char">
    <w:name w:val="Heading 2 Char"/>
    <w:link w:val="Heading2"/>
    <w:uiPriority w:val="9"/>
    <w:rsid w:val="00E8688B"/>
    <w:rPr>
      <w:rFonts w:ascii="Times New Roman" w:eastAsia="Times New Roman" w:hAnsi="Times New Roman" w:cs="Times New Roman"/>
      <w:b/>
      <w:bCs/>
      <w:sz w:val="36"/>
      <w:szCs w:val="36"/>
      <w:lang w:eastAsia="hy-AM"/>
    </w:rPr>
  </w:style>
  <w:style w:type="character" w:customStyle="1" w:styleId="Heading3Char">
    <w:name w:val="Heading 3 Char"/>
    <w:link w:val="Heading3"/>
    <w:uiPriority w:val="9"/>
    <w:rsid w:val="00E8688B"/>
    <w:rPr>
      <w:rFonts w:ascii="Times New Roman" w:eastAsia="Times New Roman" w:hAnsi="Times New Roman" w:cs="Times New Roman"/>
      <w:b/>
      <w:bCs/>
      <w:sz w:val="27"/>
      <w:szCs w:val="27"/>
      <w:lang w:eastAsia="hy-AM"/>
    </w:rPr>
  </w:style>
  <w:style w:type="character" w:styleId="Hyperlink">
    <w:name w:val="Hyperlink"/>
    <w:uiPriority w:val="99"/>
    <w:semiHidden/>
    <w:unhideWhenUsed/>
    <w:rsid w:val="00E8688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8688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1F76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5460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60BC"/>
    <w:pPr>
      <w:tabs>
        <w:tab w:val="center" w:pos="4677"/>
        <w:tab w:val="right" w:pos="9355"/>
      </w:tabs>
    </w:pPr>
    <w:rPr>
      <w:rFonts w:cs="Times New Roman"/>
      <w:lang w:bidi="ar-SA"/>
    </w:rPr>
  </w:style>
  <w:style w:type="character" w:customStyle="1" w:styleId="HeaderChar">
    <w:name w:val="Header Char"/>
    <w:link w:val="Header"/>
    <w:uiPriority w:val="99"/>
    <w:rsid w:val="000F60BC"/>
    <w:rPr>
      <w:rFonts w:ascii="Courier New" w:eastAsia="Times New Roman" w:hAnsi="Courier New" w:cs="Courier New"/>
      <w:color w:val="000000"/>
      <w:sz w:val="24"/>
      <w:szCs w:val="24"/>
      <w:lang w:eastAsia="hy-AM"/>
    </w:rPr>
  </w:style>
  <w:style w:type="paragraph" w:styleId="Footer">
    <w:name w:val="footer"/>
    <w:basedOn w:val="Normal"/>
    <w:link w:val="FooterChar"/>
    <w:uiPriority w:val="99"/>
    <w:unhideWhenUsed/>
    <w:rsid w:val="000F60BC"/>
    <w:pPr>
      <w:tabs>
        <w:tab w:val="center" w:pos="4677"/>
        <w:tab w:val="right" w:pos="9355"/>
      </w:tabs>
    </w:pPr>
    <w:rPr>
      <w:rFonts w:cs="Times New Roman"/>
      <w:lang w:bidi="ar-SA"/>
    </w:rPr>
  </w:style>
  <w:style w:type="character" w:customStyle="1" w:styleId="FooterChar">
    <w:name w:val="Footer Char"/>
    <w:link w:val="Footer"/>
    <w:uiPriority w:val="99"/>
    <w:rsid w:val="000F60BC"/>
    <w:rPr>
      <w:rFonts w:ascii="Courier New" w:eastAsia="Times New Roman" w:hAnsi="Courier New" w:cs="Courier New"/>
      <w:color w:val="000000"/>
      <w:sz w:val="24"/>
      <w:szCs w:val="24"/>
      <w:lang w:eastAsia="hy-AM"/>
    </w:rPr>
  </w:style>
  <w:style w:type="character" w:customStyle="1" w:styleId="a">
    <w:name w:val="Основной текст_"/>
    <w:link w:val="1"/>
    <w:rsid w:val="00256EFB"/>
    <w:rPr>
      <w:rFonts w:ascii="Times New Roman" w:eastAsia="Times New Roman" w:hAnsi="Times New Roman"/>
      <w:sz w:val="28"/>
      <w:szCs w:val="28"/>
    </w:rPr>
  </w:style>
  <w:style w:type="paragraph" w:customStyle="1" w:styleId="1">
    <w:name w:val="Основной текст1"/>
    <w:basedOn w:val="Normal"/>
    <w:link w:val="a"/>
    <w:rsid w:val="00256EFB"/>
    <w:pPr>
      <w:widowControl w:val="0"/>
      <w:ind w:firstLine="400"/>
    </w:pPr>
    <w:rPr>
      <w:rFonts w:ascii="Times New Roman" w:hAnsi="Times New Roman" w:cs="Times New Roman"/>
      <w:color w:val="auto"/>
      <w:sz w:val="28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9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5911"/>
    <w:rPr>
      <w:rFonts w:ascii="Tahoma" w:eastAsia="Times New Roman" w:hAnsi="Tahoma" w:cs="Tahoma"/>
      <w:color w:val="000000"/>
      <w:sz w:val="16"/>
      <w:szCs w:val="16"/>
      <w:lang w:val="hy-AM" w:eastAsia="hy-AM" w:bidi="hy-AM"/>
    </w:rPr>
  </w:style>
  <w:style w:type="character" w:styleId="CommentReference">
    <w:name w:val="annotation reference"/>
    <w:uiPriority w:val="99"/>
    <w:semiHidden/>
    <w:unhideWhenUsed/>
    <w:rsid w:val="00B46C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6C0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46C09"/>
    <w:rPr>
      <w:rFonts w:ascii="Courier New" w:eastAsia="Times New Roman" w:hAnsi="Courier New" w:cs="Courier New"/>
      <w:color w:val="000000"/>
      <w:lang w:val="hy-AM" w:eastAsia="hy-AM" w:bidi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C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6C09"/>
    <w:rPr>
      <w:rFonts w:ascii="Courier New" w:eastAsia="Times New Roman" w:hAnsi="Courier New" w:cs="Courier New"/>
      <w:b/>
      <w:bCs/>
      <w:color w:val="000000"/>
      <w:lang w:val="hy-AM" w:eastAsia="hy-AM" w:bidi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0090">
          <w:marLeft w:val="0"/>
          <w:marRight w:val="0"/>
          <w:marTop w:val="27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3809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0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6991">
              <w:blockQuote w:val="1"/>
              <w:marLeft w:val="0"/>
              <w:marRight w:val="0"/>
              <w:marTop w:val="30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keywords>https://mul2.gov.am/tasks/944501/oneclick/877a9cae3de4d9cc5d35966a8ce7cd9cec14e7659fadf1177e07bbba168b0143.docx?token=4a1d8c49d86e18cac33a38b4bce93c11</cp:keywords>
  <cp:lastModifiedBy>HA</cp:lastModifiedBy>
  <cp:revision>30</cp:revision>
  <cp:lastPrinted>2022-09-21T09:02:00Z</cp:lastPrinted>
  <dcterms:created xsi:type="dcterms:W3CDTF">2023-04-27T06:54:00Z</dcterms:created>
  <dcterms:modified xsi:type="dcterms:W3CDTF">2023-06-01T10:40:00Z</dcterms:modified>
</cp:coreProperties>
</file>